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DC7" w:rsidRPr="00E13DC7" w:rsidRDefault="00E13DC7" w:rsidP="00E13DC7">
      <w:pPr>
        <w:shd w:val="clear" w:color="auto" w:fill="FFFFFF"/>
        <w:spacing w:after="150" w:line="351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КОММЕНТАРИИ К ФГОС ДОШКОЛЬНОГО ОБРАЗОВАНИЯ</w:t>
      </w:r>
    </w:p>
    <w:p w:rsidR="00E13DC7" w:rsidRPr="00E13DC7" w:rsidRDefault="00E13DC7" w:rsidP="00E13DC7">
      <w:pPr>
        <w:shd w:val="clear" w:color="auto" w:fill="FFFFFF"/>
        <w:spacing w:after="150" w:line="293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Письмо Министерства образования и науки Российской Федерации</w:t>
      </w:r>
      <w:r w:rsidRPr="00E1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от 28 февраля 2014 г. № 08-249</w:t>
      </w:r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пункта 1.3 раздела I Плана действий по обеспечению введения Федерального государственного образовательного стандарта дошкольного образования Министерства образования и науки Российской Федерации (утвержденного Первым заместителем Министра образования и науки Российской Федерации Н.В. Третьяк 31 декабря 2013 г.) Департамент государственной политики в сфере общего образования </w:t>
      </w:r>
      <w:proofErr w:type="spell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направляет комментарии по отдельным вопросам введения федерального государственного образовательного </w:t>
      </w:r>
      <w:hyperlink r:id="rId7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стандарта</w:t>
        </w:r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дошкольного образования</w:t>
      </w:r>
      <w:proofErr w:type="gram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приказом </w:t>
      </w:r>
      <w:proofErr w:type="spell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17 октября 2013 г. № 1155 (зарегистрирован в Минюсте России 14 ноября 2013 г. № 30384).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комментарии были разработаны ФГАУ "Федеральный институт развития образования" на основе вопросов, возникающих у руководителей и специалистов органов государственной власти субъектов Российской Федерации, осуществляющих государственное управление в сфере образования, руководителей образовательных организаций, реализующих образовательные программы дошкольного образования и практических работников дошкольного образования.</w:t>
      </w:r>
    </w:p>
    <w:p w:rsidR="00E13DC7" w:rsidRDefault="00E13DC7" w:rsidP="00E13D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13DC7" w:rsidRPr="00E13DC7" w:rsidRDefault="00E13DC7" w:rsidP="00E13D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Заместитель директора Департамента</w:t>
      </w:r>
      <w:r w:rsidRPr="00E13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E13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proofErr w:type="spellStart"/>
      <w:r w:rsidRPr="00E13DC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Ю.В.С</w:t>
      </w:r>
      <w:r w:rsidRPr="00E13DC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мирнова</w:t>
      </w:r>
      <w:proofErr w:type="spellEnd"/>
    </w:p>
    <w:p w:rsidR="00E13DC7" w:rsidRPr="00E13DC7" w:rsidRDefault="00E13DC7" w:rsidP="00E13DC7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3DC7" w:rsidRDefault="00E13DC7" w:rsidP="00E13DC7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DC7" w:rsidRDefault="00E13DC7" w:rsidP="00E13DC7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DC7" w:rsidRPr="00E13DC7" w:rsidRDefault="00E13DC7" w:rsidP="00E13DC7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E13DC7" w:rsidRPr="00E13DC7" w:rsidRDefault="00E13DC7" w:rsidP="00E13DC7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КОММЕНТАРИИ</w:t>
      </w:r>
      <w:r w:rsidRPr="00E1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E13D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 ФЕДЕРАЛЬНОМУ ГОСУДАРСТВЕННОМУ ОБРАЗОВАТЕЛЬНОМУ СТАНДАРТУ</w:t>
      </w:r>
      <w:r w:rsidRPr="00E13D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E13DC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ДОШКОЛЬНОГО ОБРАЗОВАНИЯ</w:t>
      </w:r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Комментарии к </w:t>
      </w:r>
      <w:hyperlink r:id="rId8" w:anchor="r1_p1.3_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bdr w:val="none" w:sz="0" w:space="0" w:color="auto" w:frame="1"/>
            <w:lang w:eastAsia="ru-RU"/>
          </w:rPr>
          <w:t>разделу I пункта 1.3 подпункта 2</w:t>
        </w:r>
      </w:hyperlink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 </w:t>
      </w:r>
      <w:hyperlink r:id="rId9" w:anchor="r1_p1.3_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пункте</w:t>
        </w:r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Федерального государственного образовательного стандарта дошкольного образования (далее - ФГОС </w:t>
      </w:r>
      <w:proofErr w:type="gram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</w:t>
      </w:r>
      <w:proofErr w:type="gram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содержится указание на разные возрастные возможности детей при разработке и реализации образовательной программы (далее - Программа) в организации, осуществляющей образовательную деятельность (далее - Организация). На практике чаще всего (в условиях организации одновозрастных групп) Программа формируется для детей разного возраста, с разбивкой на этапы освоения: начальный - для детей раннего (младенческого) возраста, завершающий - старшего дошкольного возраста. Разнообразие возрастных возможностей детей требует создания разных </w:t>
      </w: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условий, что учитывается требованиями Стандарта. В то же время, данная норма фиксирует приоритет индивидуальных возможностей и интересов ребенка перед содержанием Программы на том или ином этапе ее освоения в группе детей, например, при появлении ребенка в группе детского сада в середине/конце освоения Программы группой. В этом случае педагоги должны ориентироваться на интересы, возможности и склонности ребенка, а не на содержание текущего этапа Программы.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Комментарии к </w:t>
      </w:r>
      <w:hyperlink r:id="rId10" w:anchor="r2_p2.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bdr w:val="none" w:sz="0" w:space="0" w:color="auto" w:frame="1"/>
            <w:lang w:eastAsia="ru-RU"/>
          </w:rPr>
          <w:t>разделу II пункта 2.2</w:t>
        </w:r>
      </w:hyperlink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данным </w:t>
      </w:r>
      <w:hyperlink r:id="rId11" w:anchor="r2_p2.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пунктом</w:t>
        </w:r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Стандарта, а также с </w:t>
      </w:r>
      <w:hyperlink r:id="rId12" w:anchor="p13" w:history="1"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пунктом 13</w:t>
        </w:r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</w:t>
      </w:r>
      <w:hyperlink r:id="rId13" w:history="1"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приказ</w:t>
        </w:r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30 августа 2013 г. № 1014) группы различной направленности (общеразвивающей, компенсирующей, оздоровительной или</w:t>
      </w:r>
      <w:proofErr w:type="gram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комбинированной), являющиеся структурными подразделениями дошкольной образовательной организации (далее - ДОО) и ведущие образовательную деятельность, могут реализовывать разные образовательные программы в</w:t>
      </w:r>
      <w:proofErr w:type="gram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proofErr w:type="gram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требованиями ФГОС ДО и с учетом примерных основных образовательных программ дошкольного образования. При реализации нескольких образовательных программ дошкольного образования каждая из них должна быть утверждена Организацией и соответствовать требованиям </w:t>
      </w:r>
      <w:hyperlink r:id="rId14" w:anchor="st2_9" w:tooltip="Федеральный закон от 29.12.2012 № 273-ФЗ (ред. от 03.02.2014) &quot;Об образовании в Российской Федерации&quot;{КонсультантПлюс}" w:history="1"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пункта 9 статьи 2</w:t>
        </w:r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"Об образовании в Российской Федерации" от 29 декабря 2012 г. № 273-ФЗ (далее - Закон). При этом</w:t>
      </w:r>
      <w:proofErr w:type="gram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образовательная программа для отдельной группы ДОО разрабатывается с использованием примерной основной образовательной программы, обязательная часть образовательной программы группы в соответствии с </w:t>
      </w:r>
      <w:hyperlink r:id="rId15" w:anchor="r2_p2.1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пунктом 2.12</w:t>
        </w:r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ФГОС ДО может быть оформлена в виде ссылки на соответствующую примерную основную образовательную программу. </w:t>
      </w:r>
      <w:proofErr w:type="gram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программы, формируемая участниками образовательных отношений, в соответствии с </w:t>
      </w:r>
      <w:hyperlink r:id="rId16" w:anchor="r2_p2.1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пунктом 2.12</w:t>
        </w:r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ФГОС ДО также может быть оформлена в виде ссылки на соответствующую методическую литературу, представляющую парциальные программы и/или методические разработки, используемые группой при реализации этой части программы.</w:t>
      </w:r>
      <w:proofErr w:type="gramEnd"/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образовательная программа группы разрабатывается исключительно на основании требований ФГОС ДО без учета примерной (примерных) программ, то обязательная часть и часть, формируемая участниками образовательного процесса, разрабатываются в соответствии с требованиями </w:t>
      </w:r>
      <w:hyperlink r:id="rId17" w:anchor="r2_p2.11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пункта 2.11</w:t>
        </w:r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ФГОС </w:t>
      </w:r>
      <w:proofErr w:type="gram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Комментарии к </w:t>
      </w:r>
      <w:hyperlink r:id="rId18" w:anchor="r2_p2.5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bdr w:val="none" w:sz="0" w:space="0" w:color="auto" w:frame="1"/>
            <w:lang w:eastAsia="ru-RU"/>
          </w:rPr>
          <w:t>разделу II пункта 2.5</w:t>
        </w:r>
      </w:hyperlink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 </w:t>
      </w:r>
      <w:hyperlink r:id="rId19" w:anchor="r2_p2.5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норма</w:t>
        </w:r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предполагает, что при разработке образовательной программы (программ) конкретной Организации могут использоваться примерные основные образовательные программы дошкольного образования, входящие в реестр примерных основных образовательных программ (</w:t>
      </w:r>
      <w:hyperlink r:id="rId20" w:anchor="st12" w:tooltip="Федеральный закон от 29.12.2012 № 273-ФЗ (ред. от 03.02.2014) &quot;Об образовании в Российской Федерации&quot;{КонсультантПлюс}" w:history="1"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статья 12</w:t>
        </w:r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Закона). Организация (группа) может разрабатывать программы самостоятельно, не опираясь на какую (какие</w:t>
      </w:r>
      <w:proofErr w:type="gram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)-</w:t>
      </w:r>
      <w:proofErr w:type="gram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примерные программы. Употребленный в данном </w:t>
      </w:r>
      <w:hyperlink r:id="rId21" w:anchor="r2_p2.5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пункте</w:t>
        </w:r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в </w:t>
      </w:r>
      <w:hyperlink r:id="rId22" w:tooltip="Федеральный закон от 29.12.2012 № 273-ФЗ (ред. от 03.02.2014) &quot;Об образовании в Российской Федерации&quot;{КонсультантПлюс}" w:history="1"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Законе</w:t>
        </w:r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термин "с учетом" означает право и предоставленную Организации возможность ознакомиться с существующими примерными программами, оценить их пригодность для своей образовательной деятельности и принять решение об использовании или неиспользовании данных примерных программ при разработке программы (программ) ДОО.</w:t>
      </w:r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 режима работы дошкольной группы осуществляется Организацией самостоятельно (с учетом объема решаемых задач, мнений участников образовательных отношений). Таким </w:t>
      </w:r>
      <w:proofErr w:type="gram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</w:t>
      </w:r>
      <w:proofErr w:type="gram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обеспечивается соответствие организационных особенностей реализации Программы ее содержанию. Для обеспечения бюджетного финансирования всего времени работы педагогического и учебно-вспомогательного персонала в группе продолжительность реализации Программы в сутки должна соответствовать выбранному режиму работы группы, что должно быть отражено в Программе. При функционировании в Организации групп с несколькими различными режимами пребывания детей Программа должна учитывать возможность ее реализации в соответствующих группах, либо для каждого режима должны быть разработаны соответствующие программы (при этом различия этих программ могут быть незначительны). Право реализации нескольких основных общеобразовательных программ закреплено </w:t>
      </w:r>
      <w:hyperlink r:id="rId23" w:anchor="st12" w:tooltip="Федеральный закон от 29.12.2012 № 273-ФЗ (ред. от 03.02.2014) &quot;Об образовании в Российской Федерации&quot;{КонсультантПлюс}" w:history="1"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статьей 12</w:t>
        </w:r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Закона. Программа может соответствовать любому режиму работы группы, не превышающему 14 часов в сутки. В случае</w:t>
      </w:r>
      <w:proofErr w:type="gram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режим работы группы превышает 14 часов в сутки, Программа реализуется не более 14 часов от всего времени пребывания детей.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программы не подразумевает ограничений на оказание дополнительных платных образовательных услуг воспитанникам. </w:t>
      </w:r>
      <w:proofErr w:type="gram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воспитанниками таких услуг должно регламентироваться договорами (в соответствии с утвержденной примерной формой договора об образовании по образовательным программам дошкольного образования, приказ </w:t>
      </w:r>
      <w:proofErr w:type="spell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13 января 2014 г. № 8 (направлен в Минюст России на государственную регистрацию).</w:t>
      </w:r>
      <w:proofErr w:type="gram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если Программа реализуется в течение всего времени пребывания детей в Организации (продолжительность работы группы соответствует продолжительности реализации Программы) получение воспитанником дополнительной платной услуги может осуществляться одновременно с реализацией Программы в группе при условии фактического отсутствия воспитанника в группе. Поскольку дошкольное образование не является обязательным, родители (законные </w:t>
      </w: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представители) воспитанника используют свое право на выбор формы получения ребенком образования и Организации, осуществляющей образовательную деятельность. При этом, в случае если хотя бы один ребенок фактически остается в группе, реализация Программы в ней не прекращается, прерывается лишь получение образования воспитанником, получающим дополнительную услугу. Поскольку дополнительное образование детей также является важным элементом развития детей, и ограничение их в его получении неконституционно, Организация не может повлиять на решение родителей о порядке посещения ребенком дошкольной группы. Независимо от количества детей в группе для обеспечения реализации Программы требуется </w:t>
      </w:r>
      <w:proofErr w:type="gram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</w:t>
      </w:r>
      <w:proofErr w:type="gram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необходимые кадровые условия. При этом финансовое обеспечение кадровых условий определяется в зависимости от нормативного количества детей в группе. Следовательно, временное отсутствие ребенка в группе по причине получения дополнительной образовательной услуги не может рассматриваться в качестве основания для пересмотра нормативов финансирования. Также, фактическое финансирование реализации Программы через обеспечение создания требуемых условий означает, что временное отсутствие ребенка в группе, не влияющее на изменение условий реализации Программы, не должно рассматриваться как нецелевое использование бюджетных средств. В то же время, вопрос параллельного освоения Программы и дополнительных общеобразовательных программ в одной Организации должен регулироваться локальными нормативными правовыми актами такой Организации.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Комментарии к </w:t>
      </w:r>
      <w:hyperlink r:id="rId24" w:anchor="r2_p2.7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bdr w:val="none" w:sz="0" w:space="0" w:color="auto" w:frame="1"/>
            <w:lang w:eastAsia="ru-RU"/>
          </w:rPr>
          <w:t>разделу II пункта 2.7 (первый абзац)</w:t>
        </w:r>
      </w:hyperlink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Указанная </w:t>
      </w:r>
      <w:hyperlink r:id="rId25" w:anchor="r2_p2.7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норма</w:t>
        </w:r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означает, что содержание образовательной программы (программ) ДОО не должно быть заранее расписано по конкретным образовательным областям, поскольку оно определяется конкретной ситуацией в группе, а именно: индивидуальными склонностями детей, их интересами, особенностями развития. Педагоги, работающие по программам, ориентированным на ребенка, обычно формируют содержание по ходу образовательной деятельности, решая задачи развития детей в зависимости от сложившейся образовательной ситуации, опираясь на интересы отдельного ребенка или группы детей. Это означает, что конкретное содержание образовательной программы </w:t>
      </w:r>
      <w:proofErr w:type="gram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 роль</w:t>
      </w:r>
      <w:proofErr w:type="gram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 развития, подбирается по мере постановки и решения развивающих задач и не всегда может быть задано заранее. Кроме того, на практике конкретное содержание образовательной деятельности обычно обеспечивает развитие детей одновременно в разных областях - например, в области социально-коммуникативного, познавательного и речевого развития, или социально-коммуникативного, художественно эстетического и физического развития и т.д. Таким образом, определенная образовательная технология или </w:t>
      </w: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содержательное наполнение образовательной деятельности часто связано с работой педагога одновременно в разных образовательных областях.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 же время, существуют примерные программы, которые подробно расписывают определенное образовательное содержание. Если Организация принимает за основу своей Программы такую примерную программу, следует сделать ссылку именно на эту Программу.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Комментарии к </w:t>
      </w:r>
      <w:hyperlink r:id="rId26" w:anchor="r2_p2.9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bdr w:val="none" w:sz="0" w:space="0" w:color="auto" w:frame="1"/>
            <w:lang w:eastAsia="ru-RU"/>
          </w:rPr>
          <w:t>разделу II пункта 2.9 (второй абзац)</w:t>
        </w:r>
      </w:hyperlink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 </w:t>
      </w:r>
      <w:hyperlink r:id="rId27" w:anchor="r2_p2.9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статья</w:t>
        </w:r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ФГОС </w:t>
      </w:r>
      <w:proofErr w:type="gram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подчеркивает </w:t>
      </w:r>
      <w:proofErr w:type="gram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взаимодополняющий</w:t>
      </w:r>
      <w:proofErr w:type="gram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 детского развития в пяти образовательных областях.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Комментарии к </w:t>
      </w:r>
      <w:hyperlink r:id="rId28" w:anchor="r2_p2.10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bdr w:val="none" w:sz="0" w:space="0" w:color="auto" w:frame="1"/>
            <w:lang w:eastAsia="ru-RU"/>
          </w:rPr>
          <w:t>разделу II пункта 2.10</w:t>
        </w:r>
      </w:hyperlink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Соотношение частей образовательной программы носит рекомендательный характер и призвано примерно </w:t>
      </w:r>
      <w:proofErr w:type="gram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оценить</w:t>
      </w:r>
      <w:proofErr w:type="gram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пропорцию между обязательной частью программы и частью, формируемой участниками образовательных отношений. Надо иметь в виду, что необязательный характер уровня дошкольного образования не позволяет устанавливать жесткое соотношение частей программы ДОО. Стандарт ориентирован на поддержку образовательной деятельности ДОО как программы позитивной социализации и индивидуализации детей дошкольного возраста, предполагающей организацию образовательной деятельности в зависимости от индивидуальных особенностей каждого ребенка, что затрудняет строгое определение объема обязательной части программы в ДОО.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Комментарии к </w:t>
      </w:r>
      <w:hyperlink r:id="rId29" w:anchor="r3_p3.1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bdr w:val="none" w:sz="0" w:space="0" w:color="auto" w:frame="1"/>
            <w:lang w:eastAsia="ru-RU"/>
          </w:rPr>
          <w:t>разделу III пункта 3.1</w:t>
        </w:r>
      </w:hyperlink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 </w:t>
      </w:r>
      <w:hyperlink r:id="rId30" w:anchor="r3_p3.1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пункте</w:t>
        </w:r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употребляются два сходных термина, которые, тем не менее, относятся к разному содержанию и которые следует различать: "развивающая предметно-пространственная среда" и "образовательная среда".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предметно-пространственная среда - это специфические для каждой Программы Организации (группы) образовательное оборудование, материалы, мебель и т.п., в сочетании с определенными принципами разделения пространства Организации (группы).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образовательной средой подразумевается весь комплекс условий, которые обеспечивают развитие детей в дошкольной образовательной организации, в том числе развивающая предметно-пространственная среда, взаимодействие между педагогами и детьми, детская игра, развивающее предметное содержание образовательных областей и другие условия, перечисленные в Стандарте.</w:t>
      </w:r>
    </w:p>
    <w:p w:rsid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Комментарии к </w:t>
      </w:r>
      <w:hyperlink r:id="rId31" w:anchor="r3_p3.2.2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bdr w:val="none" w:sz="0" w:space="0" w:color="auto" w:frame="1"/>
            <w:lang w:eastAsia="ru-RU"/>
          </w:rPr>
          <w:t>разделу III пункта 3.2.2</w:t>
        </w:r>
      </w:hyperlink>
      <w:r w:rsidRPr="00E13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и к </w:t>
      </w:r>
      <w:hyperlink r:id="rId32" w:anchor="r3_p3.4.4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bdr w:val="none" w:sz="0" w:space="0" w:color="auto" w:frame="1"/>
            <w:lang w:eastAsia="ru-RU"/>
          </w:rPr>
          <w:t>3.4.4</w:t>
        </w:r>
      </w:hyperlink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 </w:t>
      </w:r>
      <w:hyperlink r:id="rId33" w:anchor="st79_3" w:tooltip="Федеральный закон от 29.12.2012 № 273-ФЗ (ред. от 03.02.2014) &quot;Об образовании в Российской Федерации&quot;{КонсультантПлюс}" w:history="1"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частью 3 статьи 79</w:t>
        </w:r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Закона под специальными условиями для получения </w:t>
      </w:r>
      <w:proofErr w:type="gram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proofErr w:type="gram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обучающимися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</w:t>
      </w:r>
      <w:proofErr w:type="gram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необходимую техническую помощь, проведение групповых и индивидуальных коррекционных занятий, обеспечение доступа в здания Организаций и другие условия, без которых невозможно или затруднено освоение Программ обучающимися с ограниченными возможностями здоровья.</w:t>
      </w:r>
      <w:proofErr w:type="gramEnd"/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24 ноября 1995 г. № 181-ФЗ "О социальной защите инвалидов в Российской Федерации" (далее - Федеральный закон № 181-ФЗ) специальные условия должны быть внесены в индивидуальную программу реабилитации инвалида (далее - ИПР). ИПР является обязательной для исполнения всеми без исключения органами и организациями. Порядок разработки индивидуальной программы реабилитации инвалида утвержден приказом Министерства здравоохранения и социального развития Российской Федерации от 4 августа 2008 г. № 379н.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и содержание услуг ассистента (помощника), оказывающего обучающимся необходимую техническую помощь, определяются Индивидуальной программой реабилитации инвалида (перечень реабилитационных мероприятий, направленных на восстановление способностей инвалида к бытовой, общественной, профессиональной деятельности в соответствии со структурой его потребностей, кругом интересов и уровнем притязаний (Постановление Министерства труда и социального развития Российской Федерации от 14 декабря 1996 г. № 14).</w:t>
      </w:r>
      <w:proofErr w:type="gramEnd"/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Комментарии к </w:t>
      </w:r>
      <w:hyperlink r:id="rId34" w:anchor="r3_p3.2.3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bdr w:val="none" w:sz="0" w:space="0" w:color="auto" w:frame="1"/>
            <w:lang w:eastAsia="ru-RU"/>
          </w:rPr>
          <w:t>разделу III пункта 3.2.3</w:t>
        </w:r>
      </w:hyperlink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индивидуального развития детей представлена в Стандарте в двух формах диагностики - педагогической и психологической. Под педагогической диагностикой понимается такая оценка развития детей, которая необходима педагогу, непосредственно работающему с детьми, для получения "обратной связи" в процессе взаимодействия с ребенком или с группой детей. При этом согласно данной </w:t>
      </w:r>
      <w:proofErr w:type="spell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"http://xn--273--84d1f.xn--p1ai/akty_minobrnauki_rossii/prikaz-minobrnauki-rf-ot-17102013-no-1155" \l "r3_p3.2.3" \o "Приказ Минобрнауки России от 17.10.2013 № 1155 \"Об утверждении федерального государственного образовательного стандарта дошкольного образования\" (Зарегистрировано в Минюсте России 14.11.2013 № 30384){КонсультантПлюс}" </w:instrText>
      </w: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E13DC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статье</w:t>
      </w: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Стандарта</w:t>
      </w:r>
      <w:proofErr w:type="spell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такая оценка индивидуального развития детей, прежде всего, является профессиональным инструментом педагога, которым он может воспользоваться при необходимости получения им информации об уровне актуального развития ребенка или о динамике такого развития по мере реализации Программы.</w:t>
      </w:r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 </w:t>
      </w:r>
      <w:hyperlink r:id="rId35" w:anchor="r3_p3.2.3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статье</w:t>
        </w:r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предусмотрены задачи, для решения которых могут использоваться результаты педагогической диагностики: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индивидуализация образования, которая может предполагать поддержку ребенка, построение его образовательной траектории или коррекцию его развития в рамках профессиональной компетенции педагога;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оптимизация работы с группой детей.</w:t>
      </w:r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 или проводить ее самостоятельно. Данные, полученные в результате такой оценки, также являются профессиональными материалами самого педагога и не подлежат проверке в процессе контроля и надзора. Та или иная степень обязательности проведения педагогом педагогической диагностики определяется Программой. При этом проведение педагогической диагностики не может быть вменено в обязанность педагогу, если не созданы условия для ее проведения, включая обеспечение специального обучения. Контроль за эффективностью деятельности педагога, которая, в том числе, может включать педагогическую оценку, может проводиться в процессе независимой оценки качества образования в Организации (</w:t>
      </w:r>
      <w:hyperlink r:id="rId36" w:anchor="r1_p1.7_4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подпункт 4 пункта 1.7</w:t>
        </w:r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ФГОС </w:t>
      </w:r>
      <w:proofErr w:type="gram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  <w:hyperlink r:id="rId37" w:anchor="st95" w:tooltip="Федеральный закон от 29.12.2012 № 273-ФЗ (ред. от 03.02.2014) &quot;Об образовании в Российской Федерации&quot;{КонсультантПлюс}" w:history="1">
        <w:proofErr w:type="gramStart"/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статья</w:t>
        </w:r>
        <w:proofErr w:type="gramEnd"/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95</w:t>
        </w:r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Закона).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Психологическую диагностику индивидуального развития ребенка проводят по мере необходимости квалифицированные специалисты - психологи и/или педагоги-психологи. Ее результаты используются для квалифицированной коррекции развития детей или для решения задач психологического сопровождения развития ребенка (группы детей).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ребенка в психологической диагностике в обязательном порядке требуется согласие его родителей (законных представителей). Если Организация является экспериментальной площадкой (участником) относительно длительной исследовательской программы, этот факт должен быть отражен в Договоре между Организацией и родителями (законными представителями) ребенка с целью получения их информированного согласия на постоянное исследование развития ребенка.</w:t>
      </w:r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 </w:t>
      </w:r>
      <w:hyperlink r:id="rId38" w:tooltip="Приказ Минобрнауки России от 20.09.2013 № 1082 &quot;Об утверждении Положения о психолого-медико-педагогической комиссии&quot; (Зарегистрировано в Минюсте России 23.10.2013 № 30242){КонсультантПлюс}" w:history="1"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Положением</w:t>
        </w:r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 психолого-медико-педагогической комиссии, утвержденным приказом </w:t>
      </w:r>
      <w:proofErr w:type="spell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20 сентября 2013 г. № 1082, ребенку с ограниченными возможностями здоровья необходимо пройти обследование на заседании психолого-медико-педагогической комиссии (далее - ПМПК) и получить рекомендации.</w:t>
      </w:r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 </w:t>
      </w:r>
      <w:hyperlink r:id="rId39" w:anchor="p10" w:tooltip="Приказ Минобрнауки России от 20.09.2013 № 1082 &quot;Об утверждении Положения о психолого-медико-педагогической комиссии&quot; (Зарегистрировано в Минюсте России 23.10.2013 № 30242){КонсультантПлюс}" w:history="1"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пунктом 10</w:t>
        </w:r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вышеуказанного Положения основными направлениями деятельности комиссии являются: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проведение обследования детей в возрасте от 0 до 18 лет в целях своевременного выявления особенностей в физическом и (или) психическом развитии и (или) отклонений в поведении детей;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подготовка по результатам обследования рекомендаций по оказанию детям психолого-медико-педагогической помощи и организации их обучения и воспитания, подтверждение, уточнение или изменение ранее данных комиссией рекомендаций;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оказание консультативной помощи родителям (законным представителям) детей, работникам образовательных организаций,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 детей с ограниченными возможностями здоровья и (или) </w:t>
      </w:r>
      <w:proofErr w:type="spell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девиантным</w:t>
      </w:r>
      <w:proofErr w:type="spell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(общественно опасным) поведением;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оказание федеральным учреждениям </w:t>
      </w:r>
      <w:proofErr w:type="gram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медико-социальной</w:t>
      </w:r>
      <w:proofErr w:type="gram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экспертизы содействия в разработке индивидуальной программы реабилитации ребенка-инвалида;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осуществление учета данных о детях с ограниченными возможностями здоровья и (или) </w:t>
      </w:r>
      <w:proofErr w:type="spell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девиантным</w:t>
      </w:r>
      <w:proofErr w:type="spell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(общественно опасным) поведением, проживающих на территории деятельности комиссии;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е)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 </w:t>
      </w:r>
      <w:hyperlink r:id="rId40" w:anchor="p23" w:tooltip="Приказ Минобрнауки России от 20.09.2013 № 1082 &quot;Об утверждении Положения о психолого-медико-педагогической комиссии&quot; (Зарегистрировано в Минюсте России 23.10.2013 № 30242){КонсультантПлюс}" w:history="1"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пунктом 23</w:t>
        </w:r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Положения заключение комиссии действительно для представления в указанные органы и организации в течение календарного года </w:t>
      </w:r>
      <w:proofErr w:type="gram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подписания.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 оценка индивидуального развития ребенка направлена, прежде всего, на определение наличия условий для развития ребенка в соответствии с его возрастными особенностями, возможностями и индивидуальными склонностями. В отличие от заключения психолого-медико-педагогической комиссии (далее - ПМПК), она не призвана выявлять особенности в физическом и (или) психическом развитии и (или) отклонений в поведении детей.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Комментарии к </w:t>
      </w:r>
      <w:hyperlink r:id="rId41" w:anchor="r3_p3.2.4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bdr w:val="none" w:sz="0" w:space="0" w:color="auto" w:frame="1"/>
            <w:lang w:eastAsia="ru-RU"/>
          </w:rPr>
          <w:t>разделу III пункта 3.2.4</w:t>
        </w:r>
      </w:hyperlink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Предельная наполняемость Группы (включающей, в том числе, детей с ограниченными возможностями здоровья) определяется в соответствии с санитарно-эпидемиологическими правилами и нормативами.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Главного государственного санитарного врача Российской Федерации от 15 мая 2013 г. №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организаций":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1.11. Рекомендуемое количество детей в группах компенсирующей направленности для детей до 3 лет и старше 3 лет соответственно не должно превышать: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детей с тяжелыми нарушениями речи - 6 и 10 детей;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детей с фонетико-фонематическими нарушениями речи в возрасте старше 3 лет - 12 детей;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глухих детей - 6 детей для обеих возрастных групп;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слабослышащих детей - 6 и 8 детей;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слепых детей - 6 детей для обеих возрастных групп;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слабовидящих детей, для детей с </w:t>
      </w:r>
      <w:proofErr w:type="spell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амблиопией</w:t>
      </w:r>
      <w:proofErr w:type="spell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косоглазием - 6 и 10 детей;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детей с нарушениями опорно-двигательного аппарата - 6 и 8 детей;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детей с задержкой психического развития - 6 и 10 детей;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детей с умственной отсталостью легкой степени - 6 и 10 детей;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детей с умственной отсталостью умеренной, тяжелой в возрасте старше 3 лет - 8 детей;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детей с аутизмом только в возрасте старше 3 лет - 5 детей;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детей с иными ограниченными возможностями здоровья - 10 и 15 детей. 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1.12. В дошкольных образовательных организациях организация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Рекомендуемое количество детей в группах комбинированной направленности: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до 3 лет - не более 10 детей, в том числе не более 3 детей с ограниченными возможностями здоровья;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старше 3 лет: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не более 15 детей, в том числе не более 4 слабовидящих и (или) детей с </w:t>
      </w:r>
      <w:proofErr w:type="spell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амблиопией</w:t>
      </w:r>
      <w:proofErr w:type="spell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более 17 детей, в том числе не более 5 детей с задержкой психического развития.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Комментарии к </w:t>
      </w:r>
      <w:hyperlink r:id="rId42" w:anchor="r3_p3.2.6_1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bdr w:val="none" w:sz="0" w:space="0" w:color="auto" w:frame="1"/>
            <w:lang w:eastAsia="ru-RU"/>
          </w:rPr>
          <w:t>разделу III пункта 3.2.6 подпункта 1</w:t>
        </w:r>
      </w:hyperlink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 по финансовому обеспечению создания в организации условий для дополнительного профессионального образования педагогических работников (</w:t>
      </w:r>
      <w:hyperlink r:id="rId43" w:anchor="st99_2" w:tooltip="Федеральный закон от 29.12.2012 № 273-ФЗ (ред. от 03.02.2014) &quot;Об образовании в Российской Федерации&quot;{КонсультантПлюс}" w:history="1"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часть 2 статьи 99</w:t>
        </w:r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Закона) относятся к полномочиям субъектов Российской Федерации. Необходимые средства должны быть доведены до Организации (государственной, муниципальной или частной) в составе норматива затрат, либо заложены в смету казенного учреждения. При этом, объем финансового обеспечения образования педагогических работников должен обеспечивать возможности для организации как по созданию необходимых условий в самой организации (в том числе, оплата замещения временно отсутствующего работника), так и для направления работников на обучение (оплата обучения, командировочные расходы).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Комментарии к </w:t>
      </w:r>
      <w:hyperlink r:id="rId44" w:anchor="r3_p3.2.7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bdr w:val="none" w:sz="0" w:space="0" w:color="auto" w:frame="1"/>
            <w:lang w:eastAsia="ru-RU"/>
          </w:rPr>
          <w:t>разделу III пункта 3.2.7</w:t>
        </w:r>
      </w:hyperlink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 </w:t>
      </w:r>
      <w:hyperlink r:id="rId45" w:anchor="st79_1" w:tooltip="Федеральный закон от 29.12.2012 № 273-ФЗ (ред. от 03.02.2014) &quot;Об образовании в Российской Федерации&quot;{КонсультантПлюс}" w:history="1"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частью 1 статьи 79</w:t>
        </w:r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Закона: "... содержание образования и условия организации обучения и </w:t>
      </w:r>
      <w:proofErr w:type="gram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proofErr w:type="gram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с ограниченными возможностями здоровья (далее - ОВЗ) определяются адаптированной образовательной программой, а для инвалидов также в соответствии с индивидуальной программой реабилитации инвалида". В связи с этим, для получения общего образования детьми с ОВЗ в Организациях должны разрабатываться соответствующие адаптированные основные общеобразовательные программы (отдельными документами) с учетом особенностей их психофизического развития и индивидуальных возможностей. Индивидуальную программу реабилитации разрабатывает Бюро </w:t>
      </w:r>
      <w:proofErr w:type="gram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медико-социальной</w:t>
      </w:r>
      <w:proofErr w:type="gram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экспертизы (в соответствии со статьей 7 Федерального закона № 181-ФЗ). Условия должны быть созданы в соответствии с Рекомендациями ПМПК (</w:t>
      </w:r>
      <w:hyperlink r:id="rId46" w:tooltip="Приказ Минобрнауки России от 20.09.2013 № 1082 &quot;Об утверждении Положения о психолого-медико-педагогической комиссии&quot; (Зарегистрировано в Минюсте России 23.10.2013 № 30242){КонсультантПлюс}" w:history="1"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приказ</w:t>
        </w:r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20 сентября 2013 г. № 1082 "Об утверждении Положения о психолого-медико-педагогической комиссии").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Комментарии к </w:t>
      </w:r>
      <w:hyperlink r:id="rId47" w:anchor="r3_p3.3.5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bdr w:val="none" w:sz="0" w:space="0" w:color="auto" w:frame="1"/>
            <w:lang w:eastAsia="ru-RU"/>
          </w:rPr>
          <w:t>разделу III пункта 3.3.5</w:t>
        </w:r>
      </w:hyperlink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 </w:t>
      </w:r>
      <w:hyperlink r:id="rId48" w:anchor="st28_3_2" w:tooltip="Федеральный закон от 29.12.2012 № 273-ФЗ (ред. от 03.02.2014) &quot;Об образовании в Российской Федерации&quot;{КонсультантПлюс}" w:history="1"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пунктом 2 части 3 статьи 28</w:t>
        </w:r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Закона к компетенции образовательной организации отнесено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</w:t>
      </w:r>
      <w:proofErr w:type="gram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том числе в соответствии со Стандартом. Таким образом, Организация самостоятельно утверждает перечень необходимых средств обучения, которые будут использоваться при реализации Программы. При этом средства обучения должны полностью соответствовать требованиям </w:t>
      </w:r>
      <w:hyperlink r:id="rId49" w:anchor="r3_p3.3.4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пункта 3.3.4</w:t>
        </w:r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Стандарта. Для обеспечения возможности Организации осуществлять самостоятельную закупку необходимых средств обучения норматив затрат, в соответствии с которым определяется бюджетное финансирование организации, должны учитываться расходы на приобретение необходимых средств обучения (в соответствии с </w:t>
      </w:r>
      <w:proofErr w:type="spell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методическими</w:t>
      </w:r>
      <w:hyperlink r:id="rId50" w:tooltip="&lt;Письмо&gt; Минобрнауки России от 01.10.2013 № 08-1408 &quot;О направлении методических рекомендаций по реализации полномочий органов государственной власти субъектов Российской Федерации&quot; (вместе с &quot;Методическими рекомендациями по реализации полномочий органов г" w:history="1"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рекомендациями</w:t>
        </w:r>
        <w:proofErr w:type="spellEnd"/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направленными письмом </w:t>
      </w:r>
      <w:proofErr w:type="spell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 октября 2013 г. № 08-1408).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Комментарии к </w:t>
      </w:r>
      <w:hyperlink r:id="rId51" w:anchor="r3_p3.4.1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bdr w:val="none" w:sz="0" w:space="0" w:color="auto" w:frame="1"/>
            <w:lang w:eastAsia="ru-RU"/>
          </w:rPr>
          <w:t>разделу III пункта 3.4.1</w:t>
        </w:r>
      </w:hyperlink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требованиями к кадровому обеспечению Стандарта деятельность руководящих работников, педагогических работников, учебно-вспомогательного персонала, работников, осуществляющих финансовую деятельность, охрану жизни и здоровья детей, необходимо рассматривать в полной мере как деятельность по обеспечению и реализации Программы. </w:t>
      </w:r>
      <w:proofErr w:type="gram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Номенклатура должностей руководящих, педагогических и учебно-вспомогательных работников утверждена </w:t>
      </w:r>
      <w:proofErr w:type="spell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"http://xn--273--84d1f.xn--p1ai/akty_pravitelstva_rf/postanovlenie-pravitelstva-rf-ot-08082013-no-678" </w:instrText>
      </w: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E13DC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постановлением</w:t>
      </w: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</w:t>
      </w:r>
      <w:proofErr w:type="spell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8 августа 2013 г. №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организаций", а также приказом </w:t>
      </w:r>
      <w:proofErr w:type="spell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Минздравсоцразвития</w:t>
      </w:r>
      <w:proofErr w:type="spell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26 августа 2010 г. №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образования".</w:t>
      </w:r>
      <w:proofErr w:type="gram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образом, финансовая ответственность за сопровождение реализации Программы указанными категориями персонала возлагается на органы власти субъектов Российской Федерации, осуществляющие управление в сфере образования, и не может быть переложена на уровень муниципалитетов или родителей. То есть средства на оплату труда указанных категорий персонала должны быть заложены в региональные нормативы затрат. Финансовое обеспечение привлечения к реализации Программы научных работников остается на усмотрение субъекта Российской Федерации.</w:t>
      </w:r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4 </w:t>
      </w:r>
      <w:hyperlink r:id="rId52" w:anchor="st28_2" w:tooltip="Федеральный закон от 29.12.2012 № 273-ФЗ (ред. от 03.02.2014) &quot;Об образовании в Российской Федерации&quot;{КонсультантПлюс}" w:history="1"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части 2</w:t>
        </w:r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53" w:anchor="st28_3" w:tooltip="Федеральный закон от 29.12.2012 № 273-ФЗ (ред. от 03.02.2014) &quot;Об образовании в Российской Федерации&quot;{КонсультантПлюс}" w:history="1"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частью 3 статьи 28</w:t>
        </w:r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Закона установление штатного расписания является компетенцией Организации. В то же время Организация должна исходить в первую очередь из задачи обеспечения требований Стандарта.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сопровождения реализации Программы на протяжении всего времени реализации (в большинстве случаев соответствующего продолжительности работы группы) в каждой группе должны находиться не менее двух работников, в том числе одного воспитателя (или другого педагогического работника) и помощника воспитателя (младшего воспитателя). Таким </w:t>
      </w: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образом, дети в любой момент должны находиться с одним или несколькими работниками Организации, принимающими участие в реализации Программы (с педагогическим и/или учебно-вспомогательным работником). При расчете региональных нормативов финансирования необходимо учитывать особенности нагрузки на отдельные должности работников при работе в различных группах, в том числе в группах с различной направленностью Программ, а также особенности работы воспитателей в течение времени их совместного пребывания в Организации: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оформлении результатов наблюдения (мониторинга) за здоровьем, развитием и воспитанием детей, в том числе с помощью электронных форм;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разработке плана (программы) воспитательной работы;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участии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 и иных мероприятиях, предусмотренных должностной инструкцией.</w:t>
      </w:r>
      <w:proofErr w:type="gramEnd"/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также учитывать, что для эффективного развития детей в выделенных образовательных областях с детьми в течение дня помимо воспитателя должны работать и другие педагогические работники (например, инструкторы по физической культуре, музыкальные руководители, специалисты по художественному и эстетическому воспитанию, педагоги-психологи), а также должна осуществляться методическая поддержка реализации Программы. Для этого Организация самостоятельно устанавливает штатное расписание в пределах выделяемого финансирования. Таким образом, региональные нормативы затрат должны учитывать необходимость покрытия расходов Организации, связанных с привлечением всех категорий работников, предусмотренных </w:t>
      </w:r>
      <w:hyperlink r:id="rId54" w:anchor="r3_p3.4.1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пунктом 3.4.1</w:t>
        </w:r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Стандарта.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Комментарии к </w:t>
      </w:r>
      <w:hyperlink r:id="rId55" w:anchor="r3_p3.4.3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bdr w:val="none" w:sz="0" w:space="0" w:color="auto" w:frame="1"/>
            <w:lang w:eastAsia="ru-RU"/>
          </w:rPr>
          <w:t>разделу III пунктов 3.4.3</w:t>
        </w:r>
      </w:hyperlink>
      <w:r w:rsidRPr="00E13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и </w:t>
      </w:r>
      <w:hyperlink r:id="rId56" w:anchor="r3_p3.4.4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bdr w:val="none" w:sz="0" w:space="0" w:color="auto" w:frame="1"/>
            <w:lang w:eastAsia="ru-RU"/>
          </w:rPr>
          <w:t>3.4.4</w:t>
        </w:r>
      </w:hyperlink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Педагогическими работниками, дополнительно привлекаемыми для обеспечения реализации Программы в группах для детей с ОВЗ (</w:t>
      </w:r>
      <w:hyperlink r:id="rId57" w:anchor="r3_p3.4.3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пункт 3.4.3</w:t>
        </w:r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Стандарта) и в общеразвивающих группах, в которых обучаются дети с ОВЗ (</w:t>
      </w:r>
      <w:hyperlink r:id="rId58" w:anchor="r3_p3.4.3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пункт 3.4.3</w:t>
        </w:r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Стандарта), являются учителя-дефектологи, учителя-логопеды, а также, в случае необходимости, социальные педагоги. Рекомендованное количество соответствующих педагогов в расчете на одну группу (для обоих случаев) составляет 1 ставку на группу.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Комментарии к </w:t>
      </w:r>
      <w:hyperlink r:id="rId59" w:anchor="r3_p3.6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bdr w:val="none" w:sz="0" w:space="0" w:color="auto" w:frame="1"/>
            <w:lang w:eastAsia="ru-RU"/>
          </w:rPr>
          <w:t>разделу III пункта 3.6</w:t>
        </w:r>
      </w:hyperlink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финансовым условиям определяют закрепление на уровне Стандарта обязательств субъекта Российской Федерации по обеспечению выполнения кадровых требований и требований к предметно-развивающей </w:t>
      </w: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среде и обязательства муниципалитета по финансовому обеспечению организации реализации Программы в учреждениях. При этом подробное распределение региональных и местных обязательств разъясняется </w:t>
      </w:r>
      <w:hyperlink r:id="rId60" w:tooltip="&lt;Письмо&gt; Минобрнауки России от 01.10.2013 № 08-1408 &quot;О направлении методических рекомендаций по реализации полномочий органов государственной власти субъектов Российской Федерации&quot; (вместе с &quot;Методическими рекомендациями по реализации полномочий органов г" w:history="1"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письмом</w:t>
        </w:r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 октября 2013 г. № 08-1408.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Комментарии к </w:t>
      </w:r>
      <w:hyperlink r:id="rId61" w:anchor="r4_p4.3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bdr w:val="none" w:sz="0" w:space="0" w:color="auto" w:frame="1"/>
            <w:lang w:eastAsia="ru-RU"/>
          </w:rPr>
          <w:t>разделу IV пункта 4.3</w:t>
        </w:r>
      </w:hyperlink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 </w:t>
      </w:r>
      <w:hyperlink r:id="rId62" w:anchor="r4_p4.3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статья</w:t>
        </w:r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Стандарта в соответствии с положениями </w:t>
      </w:r>
      <w:hyperlink r:id="rId63" w:tooltip="Федеральный закон от 29.12.2012 № 273-ФЗ (ред. от 03.02.2014) &quot;Об образовании в Российской Федерации&quot;{КонсультантПлюс}" w:history="1"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Закона</w:t>
        </w:r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допускает использование целевых ориентиров дошкольного образования для непосредственной оценки реальных достижений детей. Целевые ориентиры, представленные в </w:t>
      </w:r>
      <w:hyperlink r:id="rId64" w:anchor="r4_p4.6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статье 4.6</w:t>
        </w:r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Стандарта, отражают согласованные ожидания общества относительно дошкольного детства и представляют собой возрастной портрет ребенка, который не может быть непосредственно применен к отдельному ребенку.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E13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Комментарии к </w:t>
      </w:r>
      <w:hyperlink r:id="rId65" w:anchor="r4_p4.5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bdr w:val="none" w:sz="0" w:space="0" w:color="auto" w:frame="1"/>
            <w:lang w:eastAsia="ru-RU"/>
          </w:rPr>
          <w:t>разделу IV пункта 4.5</w:t>
        </w:r>
      </w:hyperlink>
    </w:p>
    <w:bookmarkEnd w:id="0"/>
    <w:p w:rsidR="00E13DC7" w:rsidRPr="00E13DC7" w:rsidRDefault="00E13DC7" w:rsidP="00E13DC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hyperlink r:id="rId66" w:anchor="r4_p4.5" w:tooltip="Приказ Минобрнауки России от 17.10.2013 № 1155 &quot;Об утверждении федерального государственного образовательного стандарта дошкольного образования&quot; (Зарегистрировано в Минюсте России 14.11.2013 № 30384){КонсультантПлюс}" w:history="1">
        <w:r w:rsidRPr="00E13DC7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пункте</w:t>
        </w:r>
      </w:hyperlink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содержится запрет на использование целевых ориентиров для решения ряда управленческих задач. Основанием для такого запрета является характер целевых ориентиров, которые не предполагают </w:t>
      </w:r>
      <w:proofErr w:type="gram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достижением конкретных образовательных результатов детей. </w:t>
      </w:r>
      <w:proofErr w:type="gramStart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деятельностью в рамках реализации Программы в Организации 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выполнения муниципального (государственного) задания должна строиться на основании критериев, характеризующих создаваемые учреждением условия при реализации Программы. При расчете критериев, используемых для оценки выполнения бюджетных заданий, запрещается использовать показатели, соотносимые с характеристиками воспитанников организации.</w:t>
      </w:r>
    </w:p>
    <w:p w:rsidR="00E13DC7" w:rsidRPr="00E13DC7" w:rsidRDefault="00E13DC7" w:rsidP="00E13DC7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C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Используемые в Организациях критерии для оценки эффективности деятельности отдельных работников должны быть построены на показателях, характеризующих создаваемые ими условия при реализации образовательной программы. Запрещается использовать показатели, соотносимые с характеристиками воспитанников Организации.</w:t>
      </w:r>
    </w:p>
    <w:p w:rsidR="0085332F" w:rsidRPr="00E13DC7" w:rsidRDefault="0085332F">
      <w:pPr>
        <w:rPr>
          <w:rFonts w:ascii="Times New Roman" w:hAnsi="Times New Roman" w:cs="Times New Roman"/>
          <w:sz w:val="28"/>
          <w:szCs w:val="28"/>
        </w:rPr>
      </w:pPr>
    </w:p>
    <w:sectPr w:rsidR="0085332F" w:rsidRPr="00E13DC7">
      <w:footerReference w:type="default" r:id="rId6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1A3" w:rsidRDefault="001B41A3" w:rsidP="00E13DC7">
      <w:pPr>
        <w:spacing w:after="0" w:line="240" w:lineRule="auto"/>
      </w:pPr>
      <w:r>
        <w:separator/>
      </w:r>
    </w:p>
  </w:endnote>
  <w:endnote w:type="continuationSeparator" w:id="0">
    <w:p w:rsidR="001B41A3" w:rsidRDefault="001B41A3" w:rsidP="00E13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0185453"/>
      <w:docPartObj>
        <w:docPartGallery w:val="Page Numbers (Bottom of Page)"/>
        <w:docPartUnique/>
      </w:docPartObj>
    </w:sdtPr>
    <w:sdtContent>
      <w:p w:rsidR="00E13DC7" w:rsidRDefault="00E13DC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:rsidR="00E13DC7" w:rsidRDefault="00E13DC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1A3" w:rsidRDefault="001B41A3" w:rsidP="00E13DC7">
      <w:pPr>
        <w:spacing w:after="0" w:line="240" w:lineRule="auto"/>
      </w:pPr>
      <w:r>
        <w:separator/>
      </w:r>
    </w:p>
  </w:footnote>
  <w:footnote w:type="continuationSeparator" w:id="0">
    <w:p w:rsidR="001B41A3" w:rsidRDefault="001B41A3" w:rsidP="00E13D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DC7"/>
    <w:rsid w:val="00063005"/>
    <w:rsid w:val="000A69A1"/>
    <w:rsid w:val="000B5CAD"/>
    <w:rsid w:val="000E02F5"/>
    <w:rsid w:val="001B2070"/>
    <w:rsid w:val="001B41A3"/>
    <w:rsid w:val="00202DEB"/>
    <w:rsid w:val="002170E5"/>
    <w:rsid w:val="00236F20"/>
    <w:rsid w:val="00254D93"/>
    <w:rsid w:val="00284D99"/>
    <w:rsid w:val="0029347E"/>
    <w:rsid w:val="002B1D81"/>
    <w:rsid w:val="002F6C0F"/>
    <w:rsid w:val="00371823"/>
    <w:rsid w:val="003B4F0B"/>
    <w:rsid w:val="003C26B3"/>
    <w:rsid w:val="004138E8"/>
    <w:rsid w:val="004A13D8"/>
    <w:rsid w:val="004C33AD"/>
    <w:rsid w:val="00586D99"/>
    <w:rsid w:val="005B69D7"/>
    <w:rsid w:val="005C0801"/>
    <w:rsid w:val="005C7A0E"/>
    <w:rsid w:val="005D46AE"/>
    <w:rsid w:val="005E3B33"/>
    <w:rsid w:val="00610E47"/>
    <w:rsid w:val="006766F6"/>
    <w:rsid w:val="006B0F4E"/>
    <w:rsid w:val="00714FC2"/>
    <w:rsid w:val="007434C5"/>
    <w:rsid w:val="00761A7F"/>
    <w:rsid w:val="0080395B"/>
    <w:rsid w:val="00825E16"/>
    <w:rsid w:val="008454DA"/>
    <w:rsid w:val="008465F9"/>
    <w:rsid w:val="0085332F"/>
    <w:rsid w:val="00871095"/>
    <w:rsid w:val="008B0840"/>
    <w:rsid w:val="00907228"/>
    <w:rsid w:val="009274E0"/>
    <w:rsid w:val="00977E16"/>
    <w:rsid w:val="00991C5F"/>
    <w:rsid w:val="009C0B82"/>
    <w:rsid w:val="00A1102A"/>
    <w:rsid w:val="00AA28B6"/>
    <w:rsid w:val="00AB121B"/>
    <w:rsid w:val="00AC1B5B"/>
    <w:rsid w:val="00B133BC"/>
    <w:rsid w:val="00B264A6"/>
    <w:rsid w:val="00B45CB7"/>
    <w:rsid w:val="00B7518A"/>
    <w:rsid w:val="00B83C96"/>
    <w:rsid w:val="00B9271F"/>
    <w:rsid w:val="00BE2386"/>
    <w:rsid w:val="00BE78BF"/>
    <w:rsid w:val="00C30EEC"/>
    <w:rsid w:val="00C37598"/>
    <w:rsid w:val="00C840D2"/>
    <w:rsid w:val="00CC47A1"/>
    <w:rsid w:val="00CE0A10"/>
    <w:rsid w:val="00CE59AB"/>
    <w:rsid w:val="00E13DC7"/>
    <w:rsid w:val="00E408EB"/>
    <w:rsid w:val="00EB5AFC"/>
    <w:rsid w:val="00EC2115"/>
    <w:rsid w:val="00ED3F86"/>
    <w:rsid w:val="00EE750E"/>
    <w:rsid w:val="00EF06EF"/>
    <w:rsid w:val="00F463D7"/>
    <w:rsid w:val="00F84FB3"/>
    <w:rsid w:val="00FF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3D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3DC7"/>
  </w:style>
  <w:style w:type="paragraph" w:styleId="a5">
    <w:name w:val="footer"/>
    <w:basedOn w:val="a"/>
    <w:link w:val="a6"/>
    <w:uiPriority w:val="99"/>
    <w:unhideWhenUsed/>
    <w:rsid w:val="00E13D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3D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3D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3DC7"/>
  </w:style>
  <w:style w:type="paragraph" w:styleId="a5">
    <w:name w:val="footer"/>
    <w:basedOn w:val="a"/>
    <w:link w:val="a6"/>
    <w:uiPriority w:val="99"/>
    <w:unhideWhenUsed/>
    <w:rsid w:val="00E13D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3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xn--273--84d1f.xn--p1ai/akty_minobrnauki_rossii/prikaz-minobrnauki-rf-ot-30082013-no-1014" TargetMode="External"/><Relationship Id="rId18" Type="http://schemas.openxmlformats.org/officeDocument/2006/relationships/hyperlink" Target="http://xn--273--84d1f.xn--p1ai/akty_minobrnauki_rossii/prikaz-minobrnauki-rf-ot-17102013-no-1155" TargetMode="External"/><Relationship Id="rId26" Type="http://schemas.openxmlformats.org/officeDocument/2006/relationships/hyperlink" Target="http://xn--273--84d1f.xn--p1ai/akty_minobrnauki_rossii/prikaz-minobrnauki-rf-ot-17102013-no-1155" TargetMode="External"/><Relationship Id="rId39" Type="http://schemas.openxmlformats.org/officeDocument/2006/relationships/hyperlink" Target="http://xn--273--84d1f.xn--p1ai/akty_minobrnauki_rossii/prikaz-minobrnauki-rf-ot-20092013-no-1082" TargetMode="External"/><Relationship Id="rId21" Type="http://schemas.openxmlformats.org/officeDocument/2006/relationships/hyperlink" Target="http://xn--273--84d1f.xn--p1ai/akty_minobrnauki_rossii/prikaz-minobrnauki-rf-ot-17102013-no-1155" TargetMode="External"/><Relationship Id="rId34" Type="http://schemas.openxmlformats.org/officeDocument/2006/relationships/hyperlink" Target="http://xn--273--84d1f.xn--p1ai/akty_minobrnauki_rossii/prikaz-minobrnauki-rf-ot-17102013-no-1155" TargetMode="External"/><Relationship Id="rId42" Type="http://schemas.openxmlformats.org/officeDocument/2006/relationships/hyperlink" Target="http://xn--273--84d1f.xn--p1ai/akty_minobrnauki_rossii/prikaz-minobrnauki-rf-ot-17102013-no-1155" TargetMode="External"/><Relationship Id="rId47" Type="http://schemas.openxmlformats.org/officeDocument/2006/relationships/hyperlink" Target="http://xn--273--84d1f.xn--p1ai/akty_minobrnauki_rossii/prikaz-minobrnauki-rf-ot-17102013-no-1155" TargetMode="External"/><Relationship Id="rId50" Type="http://schemas.openxmlformats.org/officeDocument/2006/relationships/hyperlink" Target="http://xn--273--84d1f.xn--p1ai/akty_minobrnauki_rossii/pismo-minobrnauki-rf-ot-01102013-no-08-1408" TargetMode="External"/><Relationship Id="rId55" Type="http://schemas.openxmlformats.org/officeDocument/2006/relationships/hyperlink" Target="http://xn--273--84d1f.xn--p1ai/akty_minobrnauki_rossii/prikaz-minobrnauki-rf-ot-17102013-no-1155" TargetMode="External"/><Relationship Id="rId63" Type="http://schemas.openxmlformats.org/officeDocument/2006/relationships/hyperlink" Target="http://xn--273--84d1f.xn--p1ai/zakonodatelstvo/federalnyy-zakon-ot-29-dekabrya-2012-g-no-273-fz-ob-obrazovanii-v-rf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://xn--273--84d1f.xn--p1ai/akty_minobrnauki_rossii/prikaz-minobrnauki-rf-ot-17102013-no-115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xn--273--84d1f.xn--p1ai/akty_minobrnauki_rossii/prikaz-minobrnauki-rf-ot-17102013-no-1155" TargetMode="External"/><Relationship Id="rId29" Type="http://schemas.openxmlformats.org/officeDocument/2006/relationships/hyperlink" Target="http://xn--273--84d1f.xn--p1ai/akty_minobrnauki_rossii/prikaz-minobrnauki-rf-ot-17102013-no-1155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xn--273--84d1f.xn--p1ai/akty_minobrnauki_rossii/prikaz-minobrnauki-rf-ot-17102013-no-1155" TargetMode="External"/><Relationship Id="rId24" Type="http://schemas.openxmlformats.org/officeDocument/2006/relationships/hyperlink" Target="http://xn--273--84d1f.xn--p1ai/akty_minobrnauki_rossii/prikaz-minobrnauki-rf-ot-17102013-no-1155" TargetMode="External"/><Relationship Id="rId32" Type="http://schemas.openxmlformats.org/officeDocument/2006/relationships/hyperlink" Target="http://xn--273--84d1f.xn--p1ai/akty_minobrnauki_rossii/prikaz-minobrnauki-rf-ot-17102013-no-1155" TargetMode="External"/><Relationship Id="rId37" Type="http://schemas.openxmlformats.org/officeDocument/2006/relationships/hyperlink" Target="http://xn--273--84d1f.xn--p1ai/zakonodatelstvo/federalnyy-zakon-ot-29-dekabrya-2012-g-no-273-fz-ob-obrazovanii-v-rf" TargetMode="External"/><Relationship Id="rId40" Type="http://schemas.openxmlformats.org/officeDocument/2006/relationships/hyperlink" Target="http://xn--273--84d1f.xn--p1ai/akty_minobrnauki_rossii/prikaz-minobrnauki-rf-ot-20092013-no-1082" TargetMode="External"/><Relationship Id="rId45" Type="http://schemas.openxmlformats.org/officeDocument/2006/relationships/hyperlink" Target="http://xn--273--84d1f.xn--p1ai/zakonodatelstvo/federalnyy-zakon-ot-29-dekabrya-2012-g-no-273-fz-ob-obrazovanii-v-rf" TargetMode="External"/><Relationship Id="rId53" Type="http://schemas.openxmlformats.org/officeDocument/2006/relationships/hyperlink" Target="http://xn--273--84d1f.xn--p1ai/zakonodatelstvo/federalnyy-zakon-ot-29-dekabrya-2012-g-no-273-fz-ob-obrazovanii-v-rf" TargetMode="External"/><Relationship Id="rId58" Type="http://schemas.openxmlformats.org/officeDocument/2006/relationships/hyperlink" Target="http://xn--273--84d1f.xn--p1ai/akty_minobrnauki_rossii/prikaz-minobrnauki-rf-ot-17102013-no-1155" TargetMode="External"/><Relationship Id="rId66" Type="http://schemas.openxmlformats.org/officeDocument/2006/relationships/hyperlink" Target="http://xn--273--84d1f.xn--p1ai/akty_minobrnauki_rossii/prikaz-minobrnauki-rf-ot-17102013-no-115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xn--273--84d1f.xn--p1ai/akty_minobrnauki_rossii/prikaz-minobrnauki-rf-ot-17102013-no-1155" TargetMode="External"/><Relationship Id="rId23" Type="http://schemas.openxmlformats.org/officeDocument/2006/relationships/hyperlink" Target="http://xn--273--84d1f.xn--p1ai/zakonodatelstvo/federalnyy-zakon-ot-29-dekabrya-2012-g-no-273-fz-ob-obrazovanii-v-rf" TargetMode="External"/><Relationship Id="rId28" Type="http://schemas.openxmlformats.org/officeDocument/2006/relationships/hyperlink" Target="http://xn--273--84d1f.xn--p1ai/akty_minobrnauki_rossii/prikaz-minobrnauki-rf-ot-17102013-no-1155" TargetMode="External"/><Relationship Id="rId36" Type="http://schemas.openxmlformats.org/officeDocument/2006/relationships/hyperlink" Target="http://xn--273--84d1f.xn--p1ai/akty_minobrnauki_rossii/prikaz-minobrnauki-rf-ot-17102013-no-1155" TargetMode="External"/><Relationship Id="rId49" Type="http://schemas.openxmlformats.org/officeDocument/2006/relationships/hyperlink" Target="http://xn--273--84d1f.xn--p1ai/akty_minobrnauki_rossii/prikaz-minobrnauki-rf-ot-17102013-no-1155" TargetMode="External"/><Relationship Id="rId57" Type="http://schemas.openxmlformats.org/officeDocument/2006/relationships/hyperlink" Target="http://xn--273--84d1f.xn--p1ai/akty_minobrnauki_rossii/prikaz-minobrnauki-rf-ot-17102013-no-1155" TargetMode="External"/><Relationship Id="rId61" Type="http://schemas.openxmlformats.org/officeDocument/2006/relationships/hyperlink" Target="http://xn--273--84d1f.xn--p1ai/akty_minobrnauki_rossii/prikaz-minobrnauki-rf-ot-17102013-no-1155" TargetMode="External"/><Relationship Id="rId10" Type="http://schemas.openxmlformats.org/officeDocument/2006/relationships/hyperlink" Target="http://xn--273--84d1f.xn--p1ai/akty_minobrnauki_rossii/prikaz-minobrnauki-rf-ot-17102013-no-1155" TargetMode="External"/><Relationship Id="rId19" Type="http://schemas.openxmlformats.org/officeDocument/2006/relationships/hyperlink" Target="http://xn--273--84d1f.xn--p1ai/akty_minobrnauki_rossii/prikaz-minobrnauki-rf-ot-17102013-no-1155" TargetMode="External"/><Relationship Id="rId31" Type="http://schemas.openxmlformats.org/officeDocument/2006/relationships/hyperlink" Target="http://xn--273--84d1f.xn--p1ai/akty_minobrnauki_rossii/prikaz-minobrnauki-rf-ot-17102013-no-1155" TargetMode="External"/><Relationship Id="rId44" Type="http://schemas.openxmlformats.org/officeDocument/2006/relationships/hyperlink" Target="http://xn--273--84d1f.xn--p1ai/akty_minobrnauki_rossii/prikaz-minobrnauki-rf-ot-17102013-no-1155" TargetMode="External"/><Relationship Id="rId52" Type="http://schemas.openxmlformats.org/officeDocument/2006/relationships/hyperlink" Target="http://xn--273--84d1f.xn--p1ai/zakonodatelstvo/federalnyy-zakon-ot-29-dekabrya-2012-g-no-273-fz-ob-obrazovanii-v-rf" TargetMode="External"/><Relationship Id="rId60" Type="http://schemas.openxmlformats.org/officeDocument/2006/relationships/hyperlink" Target="http://xn--273--84d1f.xn--p1ai/akty_minobrnauki_rossii/pismo-minobrnauki-rf-ot-01102013-no-08-1408" TargetMode="External"/><Relationship Id="rId65" Type="http://schemas.openxmlformats.org/officeDocument/2006/relationships/hyperlink" Target="http://xn--273--84d1f.xn--p1ai/akty_minobrnauki_rossii/prikaz-minobrnauki-rf-ot-17102013-no-115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akty_minobrnauki_rossii/prikaz-minobrnauki-rf-ot-17102013-no-1155" TargetMode="External"/><Relationship Id="rId14" Type="http://schemas.openxmlformats.org/officeDocument/2006/relationships/hyperlink" Target="http://xn--273--84d1f.xn--p1ai/zakonodatelstvo/federalnyy-zakon-ot-29-dekabrya-2012-g-no-273-fz-ob-obrazovanii-v-rf" TargetMode="External"/><Relationship Id="rId22" Type="http://schemas.openxmlformats.org/officeDocument/2006/relationships/hyperlink" Target="http://xn--273--84d1f.xn--p1ai/zakonodatelstvo/federalnyy-zakon-ot-29-dekabrya-2012-g-no-273-fz-ob-obrazovanii-v-rf" TargetMode="External"/><Relationship Id="rId27" Type="http://schemas.openxmlformats.org/officeDocument/2006/relationships/hyperlink" Target="http://xn--273--84d1f.xn--p1ai/akty_minobrnauki_rossii/prikaz-minobrnauki-rf-ot-17102013-no-1155" TargetMode="External"/><Relationship Id="rId30" Type="http://schemas.openxmlformats.org/officeDocument/2006/relationships/hyperlink" Target="http://xn--273--84d1f.xn--p1ai/akty_minobrnauki_rossii/prikaz-minobrnauki-rf-ot-17102013-no-1155" TargetMode="External"/><Relationship Id="rId35" Type="http://schemas.openxmlformats.org/officeDocument/2006/relationships/hyperlink" Target="http://xn--273--84d1f.xn--p1ai/akty_minobrnauki_rossii/prikaz-minobrnauki-rf-ot-17102013-no-1155" TargetMode="External"/><Relationship Id="rId43" Type="http://schemas.openxmlformats.org/officeDocument/2006/relationships/hyperlink" Target="http://xn--273--84d1f.xn--p1ai/zakonodatelstvo/federalnyy-zakon-ot-29-dekabrya-2012-g-no-273-fz-ob-obrazovanii-v-rf" TargetMode="External"/><Relationship Id="rId48" Type="http://schemas.openxmlformats.org/officeDocument/2006/relationships/hyperlink" Target="http://xn--273--84d1f.xn--p1ai/zakonodatelstvo/federalnyy-zakon-ot-29-dekabrya-2012-g-no-273-fz-ob-obrazovanii-v-rf" TargetMode="External"/><Relationship Id="rId56" Type="http://schemas.openxmlformats.org/officeDocument/2006/relationships/hyperlink" Target="http://xn--273--84d1f.xn--p1ai/akty_minobrnauki_rossii/prikaz-minobrnauki-rf-ot-17102013-no-1155" TargetMode="External"/><Relationship Id="rId64" Type="http://schemas.openxmlformats.org/officeDocument/2006/relationships/hyperlink" Target="http://xn--273--84d1f.xn--p1ai/akty_minobrnauki_rossii/prikaz-minobrnauki-rf-ot-17102013-no-1155" TargetMode="External"/><Relationship Id="rId69" Type="http://schemas.openxmlformats.org/officeDocument/2006/relationships/theme" Target="theme/theme1.xml"/><Relationship Id="rId8" Type="http://schemas.openxmlformats.org/officeDocument/2006/relationships/hyperlink" Target="http://xn--273--84d1f.xn--p1ai/akty_minobrnauki_rossii/prikaz-minobrnauki-rf-ot-17102013-no-1155" TargetMode="External"/><Relationship Id="rId51" Type="http://schemas.openxmlformats.org/officeDocument/2006/relationships/hyperlink" Target="http://xn--273--84d1f.xn--p1ai/akty_minobrnauki_rossii/prikaz-minobrnauki-rf-ot-17102013-no-1155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xn--273--84d1f.xn--p1ai/akty_minobrnauki_rossii/prikaz-minobrnauki-rf-ot-30082013-no-1014" TargetMode="External"/><Relationship Id="rId17" Type="http://schemas.openxmlformats.org/officeDocument/2006/relationships/hyperlink" Target="http://xn--273--84d1f.xn--p1ai/akty_minobrnauki_rossii/prikaz-minobrnauki-rf-ot-17102013-no-1155" TargetMode="External"/><Relationship Id="rId25" Type="http://schemas.openxmlformats.org/officeDocument/2006/relationships/hyperlink" Target="http://xn--273--84d1f.xn--p1ai/akty_minobrnauki_rossii/prikaz-minobrnauki-rf-ot-17102013-no-1155" TargetMode="External"/><Relationship Id="rId33" Type="http://schemas.openxmlformats.org/officeDocument/2006/relationships/hyperlink" Target="http://xn--273--84d1f.xn--p1ai/zakonodatelstvo/federalnyy-zakon-ot-29-dekabrya-2012-g-no-273-fz-ob-obrazovanii-v-rf" TargetMode="External"/><Relationship Id="rId38" Type="http://schemas.openxmlformats.org/officeDocument/2006/relationships/hyperlink" Target="http://xn--273--84d1f.xn--p1ai/akty_minobrnauki_rossii/prikaz-minobrnauki-rf-ot-20092013-no-1082" TargetMode="External"/><Relationship Id="rId46" Type="http://schemas.openxmlformats.org/officeDocument/2006/relationships/hyperlink" Target="http://xn--273--84d1f.xn--p1ai/akty_minobrnauki_rossii/prikaz-minobrnauki-rf-ot-20092013-no-1082" TargetMode="External"/><Relationship Id="rId59" Type="http://schemas.openxmlformats.org/officeDocument/2006/relationships/hyperlink" Target="http://xn--273--84d1f.xn--p1ai/akty_minobrnauki_rossii/prikaz-minobrnauki-rf-ot-17102013-no-1155" TargetMode="External"/><Relationship Id="rId67" Type="http://schemas.openxmlformats.org/officeDocument/2006/relationships/footer" Target="footer1.xml"/><Relationship Id="rId20" Type="http://schemas.openxmlformats.org/officeDocument/2006/relationships/hyperlink" Target="http://xn--273--84d1f.xn--p1ai/zakonodatelstvo/federalnyy-zakon-ot-29-dekabrya-2012-g-no-273-fz-ob-obrazovanii-v-rf" TargetMode="External"/><Relationship Id="rId41" Type="http://schemas.openxmlformats.org/officeDocument/2006/relationships/hyperlink" Target="http://xn--273--84d1f.xn--p1ai/akty_minobrnauki_rossii/prikaz-minobrnauki-rf-ot-17102013-no-1155" TargetMode="External"/><Relationship Id="rId54" Type="http://schemas.openxmlformats.org/officeDocument/2006/relationships/hyperlink" Target="http://xn--273--84d1f.xn--p1ai/akty_minobrnauki_rossii/prikaz-minobrnauki-rf-ot-17102013-no-1155" TargetMode="External"/><Relationship Id="rId62" Type="http://schemas.openxmlformats.org/officeDocument/2006/relationships/hyperlink" Target="http://xn--273--84d1f.xn--p1ai/akty_minobrnauki_rossii/prikaz-minobrnauki-rf-ot-17102013-no-11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7694</Words>
  <Characters>43859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Хадижат</cp:lastModifiedBy>
  <cp:revision>1</cp:revision>
  <dcterms:created xsi:type="dcterms:W3CDTF">2014-04-28T15:35:00Z</dcterms:created>
  <dcterms:modified xsi:type="dcterms:W3CDTF">2014-04-28T15:39:00Z</dcterms:modified>
</cp:coreProperties>
</file>