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C735F" w14:textId="77777777" w:rsidR="00B55946" w:rsidRPr="004F7B5B" w:rsidRDefault="00B55946" w:rsidP="00FB1616">
      <w:pPr>
        <w:pStyle w:val="tocenter"/>
        <w:spacing w:before="0" w:beforeAutospacing="0" w:after="0" w:afterAutospacing="0"/>
        <w:jc w:val="center"/>
        <w:rPr>
          <w:b/>
          <w:i/>
        </w:rPr>
      </w:pPr>
      <w:r w:rsidRPr="004F7B5B">
        <w:rPr>
          <w:b/>
          <w:i/>
        </w:rPr>
        <w:t>Министерство образования и науки Российской Федерации</w:t>
      </w:r>
    </w:p>
    <w:p w14:paraId="37E2E6B8" w14:textId="77777777" w:rsidR="00B55946" w:rsidRPr="004F7B5B" w:rsidRDefault="00B55946" w:rsidP="00FB1616">
      <w:pPr>
        <w:pStyle w:val="tocenter"/>
        <w:spacing w:before="0" w:beforeAutospacing="0" w:after="0" w:afterAutospacing="0"/>
        <w:jc w:val="center"/>
        <w:rPr>
          <w:b/>
          <w:i/>
        </w:rPr>
      </w:pPr>
      <w:r w:rsidRPr="004F7B5B">
        <w:rPr>
          <w:b/>
          <w:i/>
        </w:rPr>
        <w:t>Департамент государственной политики в сфере общего образования</w:t>
      </w:r>
    </w:p>
    <w:p w14:paraId="16B9E734" w14:textId="77777777" w:rsidR="00B55946" w:rsidRPr="004F7B5B" w:rsidRDefault="00B55946" w:rsidP="00FB1616">
      <w:pPr>
        <w:pStyle w:val="tocenter"/>
        <w:spacing w:before="0" w:beforeAutospacing="0" w:after="0" w:afterAutospacing="0"/>
        <w:jc w:val="center"/>
        <w:rPr>
          <w:b/>
          <w:i/>
        </w:rPr>
      </w:pPr>
      <w:r w:rsidRPr="004F7B5B">
        <w:rPr>
          <w:b/>
          <w:i/>
        </w:rPr>
        <w:t>Письмо</w:t>
      </w:r>
    </w:p>
    <w:p w14:paraId="74E77EDE" w14:textId="77777777" w:rsidR="00B55946" w:rsidRPr="004F7B5B" w:rsidRDefault="00B55946" w:rsidP="00FB1616">
      <w:pPr>
        <w:pStyle w:val="tocenter"/>
        <w:spacing w:before="0" w:beforeAutospacing="0" w:after="0" w:afterAutospacing="0"/>
        <w:jc w:val="center"/>
        <w:rPr>
          <w:b/>
          <w:i/>
        </w:rPr>
      </w:pPr>
      <w:r w:rsidRPr="004F7B5B">
        <w:rPr>
          <w:b/>
          <w:i/>
        </w:rPr>
        <w:t>от 1 декабря 2014 года № 08-1908</w:t>
      </w:r>
    </w:p>
    <w:p w14:paraId="6FFB07B3" w14:textId="77777777" w:rsidR="00B55946" w:rsidRPr="00FB1616" w:rsidRDefault="00B55946" w:rsidP="00FB1616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FB1616">
        <w:rPr>
          <w:sz w:val="32"/>
          <w:szCs w:val="32"/>
        </w:rPr>
        <w:t>Об организации учета детей, подлежащих обучению по образовательным программам дошкольного образования, и приема их на обучение</w:t>
      </w:r>
    </w:p>
    <w:p w14:paraId="0C636461" w14:textId="77777777" w:rsidR="00B55946" w:rsidRDefault="00B55946" w:rsidP="00BA0F0B">
      <w:pPr>
        <w:pStyle w:val="hp"/>
        <w:spacing w:before="0" w:beforeAutospacing="0" w:after="0" w:afterAutospacing="0"/>
        <w:jc w:val="both"/>
      </w:pPr>
      <w:bookmarkStart w:id="0" w:name="102"/>
      <w:bookmarkEnd w:id="0"/>
      <w:r>
        <w:t>Органы исполнительной власти</w:t>
      </w:r>
      <w:r w:rsidR="00B513FF">
        <w:t xml:space="preserve"> </w:t>
      </w:r>
      <w:r>
        <w:t>субъектов Российской Федерации,</w:t>
      </w:r>
      <w:r w:rsidR="00B513FF">
        <w:t xml:space="preserve"> </w:t>
      </w:r>
      <w:r>
        <w:t>осуществляющие управление</w:t>
      </w:r>
      <w:r w:rsidR="00B513FF">
        <w:t xml:space="preserve"> </w:t>
      </w:r>
      <w:r>
        <w:t>в сфере образования</w:t>
      </w:r>
    </w:p>
    <w:p w14:paraId="5C0E8493" w14:textId="77777777" w:rsidR="00B55946" w:rsidRDefault="00B55946" w:rsidP="00BA0F0B">
      <w:pPr>
        <w:pStyle w:val="hp"/>
        <w:spacing w:before="0" w:beforeAutospacing="0" w:after="0" w:afterAutospacing="0"/>
        <w:jc w:val="both"/>
      </w:pPr>
      <w:bookmarkStart w:id="1" w:name="100"/>
      <w:bookmarkEnd w:id="1"/>
      <w:r>
        <w:t>Департамент государственной политики в сфере общего образования Министерства образования и науки Российской Федерации (далее - Департамент) направляет разъяснения по вопросам организации учета детей, подлежащих обучению по образовательным программам дошкольного образования, и приема их на обучение.</w:t>
      </w:r>
    </w:p>
    <w:p w14:paraId="3400E31B" w14:textId="77777777" w:rsidR="00B55946" w:rsidRDefault="00B55946" w:rsidP="00BA0F0B">
      <w:pPr>
        <w:pStyle w:val="hp"/>
        <w:spacing w:before="0" w:beforeAutospacing="0" w:after="0" w:afterAutospacing="0"/>
        <w:jc w:val="both"/>
      </w:pPr>
      <w:bookmarkStart w:id="2" w:name="5"/>
      <w:bookmarkEnd w:id="2"/>
      <w:r>
        <w:t>С учетом подготовленных разъяснений Департамент рекомендует, в региональных и муниципальных регламентах учета детей предусмотреть перевод детей, получающих услугу в негосударственных организациях, из статуса "очередников" в статус "желающие сменить дошкольную образовательную организацию".</w:t>
      </w:r>
    </w:p>
    <w:p w14:paraId="21154546" w14:textId="77777777" w:rsidR="00B55946" w:rsidRPr="004F7B5B" w:rsidRDefault="00B55946" w:rsidP="004F7B5B">
      <w:pPr>
        <w:pStyle w:val="hp"/>
        <w:spacing w:before="0" w:beforeAutospacing="0" w:after="0" w:afterAutospacing="0"/>
        <w:jc w:val="right"/>
        <w:rPr>
          <w:b/>
        </w:rPr>
      </w:pPr>
      <w:bookmarkStart w:id="3" w:name="68"/>
      <w:bookmarkEnd w:id="3"/>
      <w:r w:rsidRPr="004F7B5B">
        <w:rPr>
          <w:b/>
        </w:rPr>
        <w:t>Директор Департамента</w:t>
      </w:r>
    </w:p>
    <w:p w14:paraId="480F4653" w14:textId="77777777" w:rsidR="00B55946" w:rsidRPr="004F7B5B" w:rsidRDefault="00B55946" w:rsidP="004F7B5B">
      <w:pPr>
        <w:pStyle w:val="hp"/>
        <w:spacing w:before="0" w:beforeAutospacing="0" w:after="0" w:afterAutospacing="0"/>
        <w:jc w:val="right"/>
        <w:rPr>
          <w:b/>
        </w:rPr>
      </w:pPr>
      <w:bookmarkStart w:id="4" w:name="76"/>
      <w:bookmarkEnd w:id="4"/>
      <w:r w:rsidRPr="004F7B5B">
        <w:rPr>
          <w:b/>
        </w:rPr>
        <w:t>A.В. Зырянова</w:t>
      </w:r>
    </w:p>
    <w:p w14:paraId="0D09CB54" w14:textId="77777777" w:rsidR="00B55946" w:rsidRPr="004F7B5B" w:rsidRDefault="00B55946" w:rsidP="004F7B5B">
      <w:pPr>
        <w:pStyle w:val="hp"/>
        <w:spacing w:before="0" w:beforeAutospacing="0" w:after="0" w:afterAutospacing="0"/>
        <w:jc w:val="right"/>
        <w:rPr>
          <w:b/>
        </w:rPr>
      </w:pPr>
      <w:bookmarkStart w:id="5" w:name="114"/>
      <w:bookmarkEnd w:id="5"/>
      <w:r w:rsidRPr="004F7B5B">
        <w:rPr>
          <w:b/>
        </w:rPr>
        <w:t>Приложение 1.</w:t>
      </w:r>
    </w:p>
    <w:p w14:paraId="4BC9FB94" w14:textId="77777777" w:rsidR="00B55946" w:rsidRPr="00FB1616" w:rsidRDefault="00B55946" w:rsidP="00FB1616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FB1616">
        <w:rPr>
          <w:sz w:val="32"/>
          <w:szCs w:val="32"/>
        </w:rPr>
        <w:t>Об организации учета детей, подлежащих обучению по образовательным программам дошкольного образования, и приема их на обучение</w:t>
      </w:r>
    </w:p>
    <w:p w14:paraId="1EC54119" w14:textId="77777777" w:rsidR="00B55946" w:rsidRDefault="00B55946" w:rsidP="00FB1616">
      <w:pPr>
        <w:pStyle w:val="2"/>
        <w:spacing w:before="0"/>
        <w:jc w:val="both"/>
      </w:pPr>
      <w:bookmarkStart w:id="6" w:name="139"/>
      <w:bookmarkEnd w:id="6"/>
      <w:r>
        <w:t>В части, касающейся учета детей, подлежащих обучению по образовательным программам дошкольного образования.</w:t>
      </w:r>
    </w:p>
    <w:p w14:paraId="105F17E1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7" w:name="64"/>
      <w:bookmarkStart w:id="8" w:name="43"/>
      <w:bookmarkEnd w:id="7"/>
      <w:bookmarkEnd w:id="8"/>
      <w:r>
        <w:t>К полномочиям органов местного самоуправления муниципальных районов и городских округов по решению вопросов местного значения в сфере образования (в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 устанавливаются законами субъектов Российской Федерации - городов федерального значения Москвы, Санкт-Петербурга и Севастополя) относятся, в том числе (</w:t>
      </w:r>
      <w:hyperlink r:id="rId7" w:history="1">
        <w:r w:rsidRPr="00AC5B65">
          <w:rPr>
            <w:rStyle w:val="a4"/>
          </w:rPr>
          <w:t>статья 9</w:t>
        </w:r>
      </w:hyperlink>
      <w:r>
        <w:t xml:space="preserve"> Федерального закона от 29 декабря 2012 г. № 273-ФЗ "Об образовании в Российской Федерации" (далее - Федеральный закон):</w:t>
      </w:r>
    </w:p>
    <w:p w14:paraId="2B23C444" w14:textId="77777777" w:rsidR="00B55946" w:rsidRDefault="00B55946" w:rsidP="00FB1616">
      <w:pPr>
        <w:pStyle w:val="hp"/>
        <w:numPr>
          <w:ilvl w:val="0"/>
          <w:numId w:val="5"/>
        </w:numPr>
        <w:spacing w:before="0" w:beforeAutospacing="0" w:after="0" w:afterAutospacing="0"/>
        <w:ind w:left="0"/>
        <w:jc w:val="both"/>
      </w:pPr>
      <w:bookmarkStart w:id="9" w:name="9"/>
      <w:bookmarkStart w:id="10" w:name="88"/>
      <w:bookmarkEnd w:id="9"/>
      <w:bookmarkEnd w:id="10"/>
      <w:r>
        <w:t>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14:paraId="162D4105" w14:textId="77777777" w:rsidR="00B55946" w:rsidRDefault="00B55946" w:rsidP="00FB1616">
      <w:pPr>
        <w:pStyle w:val="hp"/>
        <w:numPr>
          <w:ilvl w:val="0"/>
          <w:numId w:val="5"/>
        </w:numPr>
        <w:spacing w:before="0" w:beforeAutospacing="0" w:after="0" w:afterAutospacing="0"/>
        <w:ind w:left="0"/>
        <w:jc w:val="both"/>
      </w:pPr>
      <w:bookmarkStart w:id="11" w:name="40"/>
      <w:bookmarkEnd w:id="11"/>
      <w:r>
        <w:t>учет детей, подлежащих обучению по образовательным программам дошкольного образования, закрепление муниципальных образовательных организаций за конкретными территориями муниципального района, городского округа.</w:t>
      </w:r>
    </w:p>
    <w:p w14:paraId="612407E6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12" w:name="46"/>
      <w:bookmarkEnd w:id="12"/>
      <w:r>
        <w:t xml:space="preserve">Согласно части 5 </w:t>
      </w:r>
      <w:hyperlink r:id="rId8" w:history="1">
        <w:r w:rsidRPr="00AC5B65">
          <w:rPr>
            <w:rStyle w:val="a4"/>
          </w:rPr>
          <w:t>статьи 63</w:t>
        </w:r>
      </w:hyperlink>
      <w:r>
        <w:t xml:space="preserve"> Федерального закона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Вопросы учета детей (в том числе формирования очереди детей, нуждающихся в предоставлении места в образовательной организации) целесообразно регламентировать муниципальным нормативным правовым актом.</w:t>
      </w:r>
    </w:p>
    <w:p w14:paraId="3E4FED67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13" w:name="24"/>
      <w:bookmarkStart w:id="14" w:name="105"/>
      <w:bookmarkEnd w:id="13"/>
      <w:bookmarkEnd w:id="14"/>
      <w:r>
        <w:lastRenderedPageBreak/>
        <w:t>1. В целях эффективной организации учета детей, подлежащих обучению по образовательным программам дошкольного образования и нуждающихся в предоставлении места в образовательной организации представляется целесообразным такой учет в нормативном акте регламентировать в порядке электронной очереди, организованной соответствующим органом местного самоуправления.</w:t>
      </w:r>
    </w:p>
    <w:p w14:paraId="1B536302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15" w:name="17"/>
      <w:bookmarkEnd w:id="15"/>
      <w:r>
        <w:t xml:space="preserve">При этом обращаем внимание, что Правительством Российской Федерации (распоряжение от 25 октября 2014 г. № 2125-р) утверждена </w:t>
      </w:r>
      <w:hyperlink r:id="rId9" w:history="1">
        <w:r w:rsidRPr="00AC5B65">
          <w:rPr>
            <w:rStyle w:val="a4"/>
          </w:rPr>
          <w:t>Концепция</w:t>
        </w:r>
      </w:hyperlink>
      <w:r>
        <w:t xml:space="preserve">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программам. В рамках создания указанной единой системы учета планируется обеспечить, в том числе, учет обучающихся в организациях, осуществляющих образовательную деятельность; получение информации о количестве обучающихся, проживающих на различных территориях, об очередях на зачисление в организации, осуществляющие образовательную деятельность, и о степени их наполнения; прогнозирование необходимого количества мест в организациях, осуществляющих образовательную деятельность; организацию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виде; сокращение количества документов и информации, подлежащих представлению заявителями для получения государственных или муниципальных услуг в сфере образования в бумажном виде.</w:t>
      </w:r>
    </w:p>
    <w:p w14:paraId="690A0E5A" w14:textId="77777777" w:rsidR="00B55946" w:rsidRDefault="00B55946" w:rsidP="00B513FF">
      <w:pPr>
        <w:pStyle w:val="hp"/>
        <w:spacing w:before="0" w:beforeAutospacing="0" w:after="0" w:afterAutospacing="0"/>
        <w:jc w:val="both"/>
      </w:pPr>
      <w:bookmarkStart w:id="16" w:name="119"/>
      <w:bookmarkStart w:id="17" w:name="42"/>
      <w:bookmarkEnd w:id="16"/>
      <w:bookmarkEnd w:id="17"/>
      <w:r>
        <w:t xml:space="preserve">2. При регламентации в нормативном акте учета детей, нуждающихся в предоставлении места в образовательной организации, необходимо учитывать нормы федерального законодательства о равных условиях приема для всех поступающих, в частности, предоставлять место в образовательной организации в порядке очередности поступления заявлений о потребности в таком месте. </w:t>
      </w:r>
      <w:r w:rsidRPr="00426AD4">
        <w:rPr>
          <w:highlight w:val="yellow"/>
        </w:rPr>
        <w:t xml:space="preserve">Вместе с тем, федеральным законодательством устанавливаются права для отдельных категорий граждан на </w:t>
      </w:r>
      <w:r w:rsidRPr="00426AD4">
        <w:rPr>
          <w:highlight w:val="green"/>
        </w:rPr>
        <w:t>внеочередное обеспечение их детей местами в дошкольных образовательных организациях</w:t>
      </w:r>
      <w:r w:rsidRPr="00426AD4">
        <w:rPr>
          <w:highlight w:val="yellow"/>
        </w:rPr>
        <w:t>:</w:t>
      </w:r>
    </w:p>
    <w:p w14:paraId="41D58F9A" w14:textId="77777777" w:rsidR="00B55946" w:rsidRDefault="00B55946" w:rsidP="00B513FF">
      <w:pPr>
        <w:pStyle w:val="hp"/>
        <w:numPr>
          <w:ilvl w:val="0"/>
          <w:numId w:val="6"/>
        </w:numPr>
        <w:spacing w:before="0" w:beforeAutospacing="0" w:after="0" w:afterAutospacing="0"/>
        <w:ind w:left="0"/>
        <w:jc w:val="both"/>
      </w:pPr>
      <w:bookmarkStart w:id="18" w:name="35"/>
      <w:bookmarkStart w:id="19" w:name="131"/>
      <w:bookmarkEnd w:id="18"/>
      <w:bookmarkEnd w:id="19"/>
      <w:r>
        <w:t xml:space="preserve">- для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отселения, граждан из подразделений особого риска (пункт 12 </w:t>
      </w:r>
      <w:hyperlink r:id="rId10" w:history="1">
        <w:r w:rsidRPr="00AC5B65">
          <w:rPr>
            <w:rStyle w:val="a4"/>
          </w:rPr>
          <w:t>статьи 14</w:t>
        </w:r>
      </w:hyperlink>
      <w:r>
        <w:t xml:space="preserve">, пункт 12 </w:t>
      </w:r>
      <w:hyperlink r:id="rId11" w:history="1">
        <w:r w:rsidRPr="00AC5B65">
          <w:rPr>
            <w:rStyle w:val="a4"/>
          </w:rPr>
          <w:t>статьи 17</w:t>
        </w:r>
      </w:hyperlink>
      <w:r>
        <w:t xml:space="preserve"> Закона Российской Федерации от 15 мая 1991 г. № 1244-1 "О социальной защите граждан, подвергшихся воздействию радиации вследствие катастрофы на Чернобыльской АЭС", постановление Верховного Совета Российской Федерации от 27 декабря 1991 г. </w:t>
      </w:r>
      <w:hyperlink r:id="rId12" w:history="1">
        <w:r w:rsidRPr="00AC5B65">
          <w:rPr>
            <w:rStyle w:val="a4"/>
          </w:rPr>
          <w:t>№ 2123-1</w:t>
        </w:r>
      </w:hyperlink>
      <w:r>
        <w:t xml:space="preserve">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риска"),</w:t>
      </w:r>
    </w:p>
    <w:p w14:paraId="38F2D8EB" w14:textId="77777777" w:rsidR="00B55946" w:rsidRDefault="00B55946" w:rsidP="00B513FF">
      <w:pPr>
        <w:pStyle w:val="hp"/>
        <w:numPr>
          <w:ilvl w:val="0"/>
          <w:numId w:val="6"/>
        </w:numPr>
        <w:spacing w:before="0" w:beforeAutospacing="0" w:after="0" w:afterAutospacing="0"/>
        <w:ind w:left="0"/>
        <w:jc w:val="both"/>
      </w:pPr>
      <w:bookmarkStart w:id="20" w:name="97"/>
      <w:bookmarkEnd w:id="20"/>
      <w:r>
        <w:t>- для прокуроров (пункт 5 статьи 44 Закона Российской Федерации от 17 января 1992 года № 2202-1 "О прокуратуре Российской Федерации");</w:t>
      </w:r>
    </w:p>
    <w:p w14:paraId="57787E45" w14:textId="77777777" w:rsidR="00B55946" w:rsidRDefault="00B55946" w:rsidP="00B513FF">
      <w:pPr>
        <w:pStyle w:val="hp"/>
        <w:numPr>
          <w:ilvl w:val="0"/>
          <w:numId w:val="6"/>
        </w:numPr>
        <w:spacing w:before="0" w:beforeAutospacing="0" w:after="0" w:afterAutospacing="0"/>
        <w:ind w:left="0"/>
        <w:jc w:val="both"/>
      </w:pPr>
      <w:bookmarkStart w:id="21" w:name="53"/>
      <w:bookmarkEnd w:id="21"/>
      <w:r>
        <w:t xml:space="preserve">- для судей (пункт 3 </w:t>
      </w:r>
      <w:hyperlink r:id="rId13" w:history="1">
        <w:r w:rsidRPr="00AC5B65">
          <w:rPr>
            <w:rStyle w:val="a4"/>
          </w:rPr>
          <w:t>статьи 19</w:t>
        </w:r>
      </w:hyperlink>
      <w:r>
        <w:t xml:space="preserve"> Закона Российской Федерации от 26 июня 1992 г. № 3132-1 "О статусе судей в Российской Федерации");</w:t>
      </w:r>
    </w:p>
    <w:p w14:paraId="4491012C" w14:textId="77777777" w:rsidR="00B55946" w:rsidRDefault="00B55946" w:rsidP="00B513FF">
      <w:pPr>
        <w:pStyle w:val="hp"/>
        <w:numPr>
          <w:ilvl w:val="0"/>
          <w:numId w:val="6"/>
        </w:numPr>
        <w:spacing w:before="0" w:beforeAutospacing="0" w:after="0" w:afterAutospacing="0"/>
        <w:ind w:left="0"/>
        <w:jc w:val="both"/>
      </w:pPr>
      <w:bookmarkStart w:id="22" w:name="60"/>
      <w:bookmarkEnd w:id="22"/>
      <w:r>
        <w:t xml:space="preserve">- для сотрудников Следственного комитета Российской Федерации (часть 25 </w:t>
      </w:r>
      <w:hyperlink r:id="rId14" w:history="1">
        <w:r w:rsidRPr="00AC5B65">
          <w:rPr>
            <w:rStyle w:val="a4"/>
          </w:rPr>
          <w:t>статьи 35</w:t>
        </w:r>
      </w:hyperlink>
      <w:r>
        <w:t xml:space="preserve"> Федерального закона от 28 декабря 2010 г. № 403-ФЗ "О Следственном комитете Российской Федерации").</w:t>
      </w:r>
    </w:p>
    <w:p w14:paraId="09E6C23D" w14:textId="77777777" w:rsidR="00B55946" w:rsidRDefault="00B55946" w:rsidP="00B513FF">
      <w:pPr>
        <w:pStyle w:val="hp"/>
        <w:spacing w:before="0" w:beforeAutospacing="0" w:after="0" w:afterAutospacing="0"/>
        <w:jc w:val="both"/>
      </w:pPr>
      <w:bookmarkStart w:id="23" w:name="56"/>
      <w:bookmarkEnd w:id="23"/>
      <w:r w:rsidRPr="00426AD4">
        <w:rPr>
          <w:highlight w:val="green"/>
        </w:rPr>
        <w:t>Первоочередное предоставление мест в дошкольных образовательных организациях предусмотрено:</w:t>
      </w:r>
    </w:p>
    <w:p w14:paraId="74B65C0C" w14:textId="77777777" w:rsidR="00B55946" w:rsidRDefault="00B55946" w:rsidP="00B513FF">
      <w:pPr>
        <w:pStyle w:val="hp"/>
        <w:numPr>
          <w:ilvl w:val="0"/>
          <w:numId w:val="7"/>
        </w:numPr>
        <w:spacing w:before="0" w:beforeAutospacing="0" w:after="0" w:afterAutospacing="0"/>
        <w:ind w:left="0"/>
        <w:jc w:val="both"/>
      </w:pPr>
      <w:bookmarkStart w:id="24" w:name="30"/>
      <w:bookmarkStart w:id="25" w:name="48"/>
      <w:bookmarkEnd w:id="24"/>
      <w:bookmarkEnd w:id="25"/>
      <w:r>
        <w:t xml:space="preserve">- для детей военнослужащих по месту жительства их семей (пункт 6 </w:t>
      </w:r>
      <w:hyperlink r:id="rId15" w:history="1">
        <w:r w:rsidRPr="00AC5B65">
          <w:rPr>
            <w:rStyle w:val="a4"/>
          </w:rPr>
          <w:t>статьи 18</w:t>
        </w:r>
      </w:hyperlink>
      <w:r>
        <w:t xml:space="preserve"> Федерального закона от 27 мая 1998 г. № 76-ФЗ "О статусе военнослужащих");</w:t>
      </w:r>
    </w:p>
    <w:p w14:paraId="12F639EA" w14:textId="77777777" w:rsidR="00B55946" w:rsidRDefault="00B55946" w:rsidP="00B513FF">
      <w:pPr>
        <w:pStyle w:val="hp"/>
        <w:numPr>
          <w:ilvl w:val="0"/>
          <w:numId w:val="7"/>
        </w:numPr>
        <w:spacing w:before="0" w:beforeAutospacing="0" w:after="0" w:afterAutospacing="0"/>
        <w:ind w:left="0"/>
        <w:jc w:val="both"/>
      </w:pPr>
      <w:bookmarkStart w:id="26" w:name="75"/>
      <w:bookmarkEnd w:id="26"/>
      <w:r>
        <w:t xml:space="preserve">- для детей сотрудников полиции и некоторых иных категорий указанных граждан (часть 6 </w:t>
      </w:r>
      <w:hyperlink r:id="rId16" w:history="1">
        <w:r w:rsidRPr="00AC5B65">
          <w:rPr>
            <w:rStyle w:val="a4"/>
          </w:rPr>
          <w:t>статьи 46</w:t>
        </w:r>
      </w:hyperlink>
      <w:r>
        <w:t xml:space="preserve"> Федерального закона от 7 февраля 2011 г. № 3-ФЗ "О полиции").</w:t>
      </w:r>
    </w:p>
    <w:p w14:paraId="0B187BBC" w14:textId="77777777" w:rsidR="00B55946" w:rsidRDefault="00B55946" w:rsidP="00B513FF">
      <w:pPr>
        <w:pStyle w:val="hp"/>
        <w:numPr>
          <w:ilvl w:val="0"/>
          <w:numId w:val="7"/>
        </w:numPr>
        <w:spacing w:before="0" w:beforeAutospacing="0" w:after="0" w:afterAutospacing="0"/>
        <w:ind w:left="0"/>
        <w:jc w:val="both"/>
      </w:pPr>
      <w:bookmarkStart w:id="27" w:name="49"/>
      <w:bookmarkEnd w:id="27"/>
      <w:r>
        <w:t xml:space="preserve">- для детей сотрудников учреждений и органов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</w:t>
      </w:r>
      <w:r>
        <w:lastRenderedPageBreak/>
        <w:t xml:space="preserve">таможенных органах Российской Федерации и некоторых иных категорий указанных граждан (Федеральный закон от 30 декабря 2012 г. </w:t>
      </w:r>
      <w:hyperlink r:id="rId17" w:history="1">
        <w:r w:rsidRPr="00AC5B65">
          <w:rPr>
            <w:rStyle w:val="a4"/>
          </w:rPr>
          <w:t>№ 283-ФЗ</w:t>
        </w:r>
      </w:hyperlink>
      <w:r>
        <w:t xml:space="preserve">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14:paraId="454F97D7" w14:textId="77777777" w:rsidR="00B55946" w:rsidRDefault="00B55946" w:rsidP="00B513FF">
      <w:pPr>
        <w:pStyle w:val="hp"/>
        <w:numPr>
          <w:ilvl w:val="0"/>
          <w:numId w:val="7"/>
        </w:numPr>
        <w:spacing w:before="0" w:beforeAutospacing="0" w:after="0" w:afterAutospacing="0"/>
        <w:ind w:left="0"/>
        <w:jc w:val="both"/>
      </w:pPr>
      <w:bookmarkStart w:id="28" w:name="8"/>
      <w:bookmarkEnd w:id="28"/>
      <w:r>
        <w:t xml:space="preserve">- для детей из многодетных семей (подпункт "б" пункта 1 Указа Президента Российской Федерации от 5 мая 1992 г. </w:t>
      </w:r>
      <w:hyperlink r:id="rId18" w:history="1">
        <w:r w:rsidRPr="00AC5B65">
          <w:rPr>
            <w:rStyle w:val="a4"/>
          </w:rPr>
          <w:t>№ 431</w:t>
        </w:r>
      </w:hyperlink>
      <w:r>
        <w:t xml:space="preserve"> "О мерах по социальной поддержке семей").</w:t>
      </w:r>
    </w:p>
    <w:p w14:paraId="1980E3F5" w14:textId="77777777" w:rsidR="00B55946" w:rsidRDefault="00B55946" w:rsidP="00B513FF">
      <w:pPr>
        <w:pStyle w:val="hp"/>
        <w:numPr>
          <w:ilvl w:val="0"/>
          <w:numId w:val="7"/>
        </w:numPr>
        <w:spacing w:before="0" w:beforeAutospacing="0" w:after="0" w:afterAutospacing="0"/>
        <w:ind w:left="0"/>
        <w:jc w:val="both"/>
      </w:pPr>
      <w:bookmarkStart w:id="29" w:name="118"/>
      <w:bookmarkEnd w:id="29"/>
      <w:r>
        <w:t xml:space="preserve">- для детей-инвалидов и детей, один из родителей которых является инвалидом (пункт 1 Указа Президента Российской Федерации от 2 октября 1992 г. </w:t>
      </w:r>
      <w:hyperlink r:id="rId19" w:history="1">
        <w:r w:rsidRPr="00AC5B65">
          <w:rPr>
            <w:rStyle w:val="a4"/>
          </w:rPr>
          <w:t>№ 1157</w:t>
        </w:r>
      </w:hyperlink>
      <w:r>
        <w:t xml:space="preserve"> "О дополнительных мерах государственной поддержки инвалидов").</w:t>
      </w:r>
    </w:p>
    <w:p w14:paraId="00B5E11C" w14:textId="77777777" w:rsidR="00B55946" w:rsidRDefault="00B55946" w:rsidP="00B513FF">
      <w:pPr>
        <w:pStyle w:val="hp"/>
        <w:spacing w:before="0" w:beforeAutospacing="0" w:after="0" w:afterAutospacing="0"/>
        <w:jc w:val="both"/>
      </w:pPr>
      <w:bookmarkStart w:id="30" w:name="14"/>
      <w:bookmarkEnd w:id="30"/>
      <w:r>
        <w:t>В нормативном правовом акте органа местного самоуправления, регламентирующем учет детей, подлежащих обучению по программам дошкольного образования, следует отразить указанные категории граждан, имеющих право на внеочередное или первоочередное предоставление мест в дошкольных образовательных организаций для их детей.</w:t>
      </w:r>
    </w:p>
    <w:p w14:paraId="5C899E00" w14:textId="77777777" w:rsidR="00B55946" w:rsidRDefault="00B55946" w:rsidP="00B513FF">
      <w:pPr>
        <w:pStyle w:val="hp"/>
        <w:spacing w:before="0" w:beforeAutospacing="0" w:after="0" w:afterAutospacing="0"/>
        <w:jc w:val="both"/>
      </w:pPr>
      <w:bookmarkStart w:id="31" w:name="51"/>
      <w:bookmarkEnd w:id="31"/>
      <w:r w:rsidRPr="00B513FF">
        <w:rPr>
          <w:highlight w:val="yellow"/>
        </w:rPr>
        <w:t>При этом установление тех или иных преимуществ при приеме на обучение по программам дошкольного образования нормативными правовыми актами субъектов Российской Федерации или муниципальными нормативными правовыми актами не допускается.</w:t>
      </w:r>
    </w:p>
    <w:p w14:paraId="267F53FF" w14:textId="77777777" w:rsidR="00B55946" w:rsidRDefault="00B55946" w:rsidP="00B513FF">
      <w:pPr>
        <w:pStyle w:val="hp"/>
        <w:spacing w:before="0" w:beforeAutospacing="0" w:after="0" w:afterAutospacing="0"/>
        <w:jc w:val="both"/>
      </w:pPr>
      <w:bookmarkStart w:id="32" w:name="89"/>
      <w:bookmarkStart w:id="33" w:name="28"/>
      <w:bookmarkEnd w:id="32"/>
      <w:bookmarkEnd w:id="33"/>
      <w:r>
        <w:t>3. Учитывая право родителей (иных законных представителей) детей, подлежащих обучению по образовательным программам дошкольного образования, на выбор образовательной организации, на выбор формы получения образования, а также право изменить свое решение о таком выборе в любое время до достижения ребенком возраста начала получения начального общего образования в образовательных организациях (шести лет и шести месяцев), целесообразно в нормативном акте предусмотреть возможность учета детей, подлежащих обучению по образовательным программам дошкольного образования по возрастным группам.</w:t>
      </w:r>
    </w:p>
    <w:p w14:paraId="7DC63573" w14:textId="77777777" w:rsidR="00B55946" w:rsidRDefault="00B55946" w:rsidP="00B513FF">
      <w:pPr>
        <w:pStyle w:val="hp"/>
        <w:spacing w:before="0" w:beforeAutospacing="0" w:after="0" w:afterAutospacing="0"/>
        <w:jc w:val="both"/>
      </w:pPr>
      <w:bookmarkStart w:id="34" w:name="25"/>
      <w:bookmarkStart w:id="35" w:name="92"/>
      <w:bookmarkEnd w:id="34"/>
      <w:bookmarkEnd w:id="35"/>
      <w:r>
        <w:t>4. При разработке и утверждении такого нормативного правого акта следует формировать отдельный учет детей, уже обучающихся по образовательным программам дошкольного образования (в различных формах получения образования: в организации и в форме семейного образования, а также детей, нуждающихся в переводе в иные образовательные организации), и детей, которые нуждаются в предоставлении места в образовательной организации.</w:t>
      </w:r>
    </w:p>
    <w:p w14:paraId="37FD787C" w14:textId="77777777" w:rsidR="00B55946" w:rsidRDefault="00B55946" w:rsidP="00B513FF">
      <w:pPr>
        <w:pStyle w:val="hp"/>
        <w:spacing w:before="0" w:beforeAutospacing="0" w:after="0" w:afterAutospacing="0"/>
        <w:jc w:val="both"/>
      </w:pPr>
      <w:bookmarkStart w:id="36" w:name="20"/>
      <w:bookmarkEnd w:id="36"/>
      <w:r>
        <w:t xml:space="preserve">В частности, не подлежат постановке в очередь детей, нуждающихся в предоставлении места в образовательной организации, либо исключаются из очереди дети, родители (законные представители) которых выбрали </w:t>
      </w:r>
      <w:r w:rsidRPr="00B513FF">
        <w:rPr>
          <w:highlight w:val="yellow"/>
        </w:rPr>
        <w:t>семейную форму получения дошкольного</w:t>
      </w:r>
      <w:r>
        <w:t xml:space="preserve"> образования и проинформировали об этом выборе орган местного самоуправления муниципального района или городского округа, на территориях которых они проживают, в соответствии с частью 5 </w:t>
      </w:r>
      <w:hyperlink r:id="rId20" w:history="1">
        <w:r w:rsidRPr="00AC5B65">
          <w:rPr>
            <w:rStyle w:val="a4"/>
          </w:rPr>
          <w:t>статьи 63</w:t>
        </w:r>
      </w:hyperlink>
      <w:r>
        <w:t xml:space="preserve"> Федерального закона.</w:t>
      </w:r>
    </w:p>
    <w:p w14:paraId="120402B1" w14:textId="77777777" w:rsidR="00B55946" w:rsidRDefault="00B55946" w:rsidP="00B513FF">
      <w:pPr>
        <w:pStyle w:val="hp"/>
        <w:spacing w:before="0" w:beforeAutospacing="0" w:after="0" w:afterAutospacing="0"/>
        <w:jc w:val="both"/>
      </w:pPr>
      <w:bookmarkStart w:id="37" w:name="82"/>
      <w:bookmarkEnd w:id="37"/>
      <w:r w:rsidRPr="00B513FF">
        <w:rPr>
          <w:highlight w:val="yellow"/>
        </w:rPr>
        <w:t xml:space="preserve">При этом согласно части 3 </w:t>
      </w:r>
      <w:hyperlink r:id="rId21" w:history="1">
        <w:r w:rsidRPr="00AC5B65">
          <w:rPr>
            <w:rStyle w:val="a4"/>
            <w:highlight w:val="yellow"/>
          </w:rPr>
          <w:t>статьи 64</w:t>
        </w:r>
      </w:hyperlink>
      <w:r w:rsidRPr="00B513FF">
        <w:rPr>
          <w:highlight w:val="yellow"/>
        </w:rPr>
        <w:t xml:space="preserve"> Федерального закона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в которых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14:paraId="3EE80B61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38" w:name="2"/>
      <w:bookmarkEnd w:id="38"/>
      <w:r>
        <w:t xml:space="preserve">Кроме того, родители (законные представители) несовершеннолетних имеют возможность воспользоваться услугой по присмотру и уходу за детьми в организациях, осуществляющих образовательную деятельность, и вне таких организаций (в форме индивидуальной деятельности, </w:t>
      </w:r>
      <w:proofErr w:type="spellStart"/>
      <w:r>
        <w:t>гувернерства</w:t>
      </w:r>
      <w:proofErr w:type="spellEnd"/>
      <w:r>
        <w:t xml:space="preserve">, патроната, в дошкольных группах присмотра и ухода на базе родительских сообществ, в семейных дошкольных группах и иных формах). Указанная услуга по присмотру и уходу не предоставляется в рамках </w:t>
      </w:r>
      <w:r>
        <w:lastRenderedPageBreak/>
        <w:t>бесплатного общедоступного дошкольного образования. В связи с этим рекомендуется в нормативном акте регламентировать учет детей, охваченных только услугой по присмотру и уходу. При принятии решения в отношении таких несовершеннолетних их родителями (законными представителями) получать дошкольное образование следует ставить на учет или сохранять на учете как нуждающихся в переводе в иные образовательные организации, и не учитывать в очереди детей, которые нуждаются в предоставлении места в образовательной организации.</w:t>
      </w:r>
    </w:p>
    <w:p w14:paraId="6709623A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39" w:name="21"/>
      <w:bookmarkStart w:id="40" w:name="99"/>
      <w:bookmarkEnd w:id="39"/>
      <w:bookmarkEnd w:id="40"/>
      <w:r>
        <w:t xml:space="preserve">5. Согласно </w:t>
      </w:r>
      <w:hyperlink r:id="rId22" w:history="1">
        <w:r w:rsidRPr="00AC5B65">
          <w:rPr>
            <w:rStyle w:val="a4"/>
          </w:rPr>
          <w:t>статье 8</w:t>
        </w:r>
      </w:hyperlink>
      <w:r>
        <w:t xml:space="preserve"> Федерального закона к полномочиям органов государственной власти субъектов Российской Федерации в сфере образования отнесено финансовое 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 в соответствии с нормативами, установленными для муниципальных образовательных организаций, таким образом отсутствуют нормативные основания для установления различного порядка учета детей, обучающихся по образовательным программам дошкольного образования в муниципальных образовательных организациях и частных организациях, осуществляющих образовательную деятельность. Вместе с тем, существенным различием при получении дошкольного образования в муниципальных образовательных организациях и частных организациях, как правило, является размер родительской платы за присмотр и уход за детьми, который зачастую в последних образовательных организациях выше.</w:t>
      </w:r>
    </w:p>
    <w:p w14:paraId="6E0A2AAD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41" w:name="7"/>
      <w:bookmarkEnd w:id="41"/>
      <w:r w:rsidRPr="0018374A">
        <w:rPr>
          <w:highlight w:val="green"/>
        </w:rPr>
        <w:t>В связи с этим, в нормативном акте целесообразно закрепить, что дети, уже обучающиеся по образовательной программе дошкольного образования в частной организации, осуществляющей образовательную деятельность, в случае если размер родительской платы за присмотр и уход за детьми в таких организациях не выше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 (или не выше максимального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Федерации), не ставятся в очередь детей, нуждающихся в предоставлении места в образовательной организации, либо исключаются из очереди.</w:t>
      </w:r>
      <w:r>
        <w:t xml:space="preserve"> В случае, если размер родительской платы за присмотр и уход за детьми в частной организации, осуществляющей образовательную деятельность, выше - дети ставятся на учет или сохраняются на учете как нуждающиеся в переводе в иные образовательные организации, и не учитываются в очереди детей, которые нуждаются в предоставлении места в образовательной организации.</w:t>
      </w:r>
    </w:p>
    <w:p w14:paraId="1714265C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42" w:name="54"/>
      <w:bookmarkEnd w:id="42"/>
      <w:r w:rsidRPr="0018374A">
        <w:rPr>
          <w:highlight w:val="green"/>
        </w:rPr>
        <w:t xml:space="preserve">При этом в целях поддержки организации предоставления дошкольного образования в частных образовательных организациях, рекомендуется учитывать существующие механизмы государственной поддержки малого и среднего предпринимательства (Федеральный закон от 24 июля 2007 г. </w:t>
      </w:r>
      <w:hyperlink r:id="rId23" w:history="1">
        <w:r w:rsidRPr="0018374A">
          <w:rPr>
            <w:rStyle w:val="a4"/>
            <w:highlight w:val="green"/>
          </w:rPr>
          <w:t>№ 209-ФЗ</w:t>
        </w:r>
      </w:hyperlink>
      <w:r w:rsidRPr="0018374A">
        <w:rPr>
          <w:highlight w:val="green"/>
        </w:rPr>
        <w:t xml:space="preserve"> "О развитии малого и среднего предпринимательства в Российской Федерации"). Данная поддержка может включать в себя, в том числе, предоставление субъектами Российской Федерации частным образовательным организациям субсидий из бюджета в рамках региональных программ развития малого и среднего предпринимательства.</w:t>
      </w:r>
    </w:p>
    <w:p w14:paraId="7B106678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43" w:name="113"/>
      <w:bookmarkStart w:id="44" w:name="37"/>
      <w:bookmarkEnd w:id="43"/>
      <w:bookmarkEnd w:id="44"/>
      <w:r>
        <w:t xml:space="preserve">6. В нормативном акте стоит отразить, что перевод детей (в связи с переездом на новое место жительства, уточнением образовательной траектории ребенка, изменением родительской платы в образовательной организации либо другими обстоятельствами) осуществляется из одной образовательной организации в другую образовательную организацию, имеющую свободные места, без возврата данного ребенка на учет и без его возврата в очередь детей, подлежащих обучению по образовательным программам дошкольного образования и нуждающихся в предоставлении места в образовательной организации. Образовательные отношения с образовательной организацией, в которой </w:t>
      </w:r>
      <w:r>
        <w:lastRenderedPageBreak/>
        <w:t xml:space="preserve">ранее обучался ребенок, прекращаются по инициативе его родителей (законных представителей) на основании перевода обучающегося для продолжения освоения образовательной программы в другую организацию в порядке перевода (пункт 1 части 2 </w:t>
      </w:r>
      <w:hyperlink r:id="rId24" w:history="1">
        <w:r w:rsidRPr="00AC5B65">
          <w:rPr>
            <w:rStyle w:val="a4"/>
          </w:rPr>
          <w:t>статьи 61</w:t>
        </w:r>
      </w:hyperlink>
      <w:r>
        <w:t xml:space="preserve"> Федерального закона) без постановки на учет детей, нуждающихся в предоставлении места в образовательной организации.</w:t>
      </w:r>
    </w:p>
    <w:p w14:paraId="3F37FBA3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45" w:name="98"/>
      <w:bookmarkEnd w:id="45"/>
      <w:r>
        <w:t xml:space="preserve">В случае, если родители (законные представители) ребенка приняли решение о прекращении обучения в одной образовательной организации, но не нашли образовательную организацию, имеющую свободные места для зачисления ребенка в порядке перевода, то обучающийся отчисляется из образовательной организации, а родители (законные представители) в соответствии с частью 4 </w:t>
      </w:r>
      <w:hyperlink r:id="rId25" w:history="1">
        <w:r w:rsidRPr="00AC5B65">
          <w:rPr>
            <w:rStyle w:val="a4"/>
          </w:rPr>
          <w:t>статьи 67</w:t>
        </w:r>
      </w:hyperlink>
      <w:r>
        <w:t xml:space="preserve"> Федерального закона обращаются для решения вопроса об устройстве ребенка для продолжения получения дошкольного образования в орган местного самоуправления, который осуществляет учет данного ребенка как нуждающегося в предоставлении места в образовательной организации для обучения по образовательной программе дошкольного образования.</w:t>
      </w:r>
    </w:p>
    <w:p w14:paraId="61BD615F" w14:textId="77777777" w:rsidR="00B55946" w:rsidRDefault="00B55946" w:rsidP="00FB1616">
      <w:pPr>
        <w:pStyle w:val="2"/>
        <w:spacing w:before="0"/>
        <w:jc w:val="both"/>
      </w:pPr>
      <w:bookmarkStart w:id="46" w:name="141"/>
      <w:bookmarkEnd w:id="46"/>
      <w:r>
        <w:t>В части, касающейся приема детей на обучение по образовательным программам дошкольного образования.</w:t>
      </w:r>
    </w:p>
    <w:p w14:paraId="394D6C74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47" w:name="23"/>
      <w:bookmarkStart w:id="48" w:name="61"/>
      <w:bookmarkEnd w:id="47"/>
      <w:bookmarkEnd w:id="48"/>
      <w:r>
        <w:t xml:space="preserve">Согласно части 3 </w:t>
      </w:r>
      <w:hyperlink r:id="rId26" w:history="1">
        <w:r w:rsidRPr="00AC5B65">
          <w:rPr>
            <w:rStyle w:val="a4"/>
          </w:rPr>
          <w:t>статьи 5</w:t>
        </w:r>
      </w:hyperlink>
      <w:r>
        <w:t xml:space="preserve"> Федерального закона в Российской Федерации гарантируется общедоступность и бесплатность дошкольного образования в соответствии с федеральными государственными образовательными стандартами. В соответствии со </w:t>
      </w:r>
      <w:hyperlink r:id="rId27" w:history="1">
        <w:r w:rsidRPr="00AC5B65">
          <w:rPr>
            <w:rStyle w:val="a4"/>
          </w:rPr>
          <w:t>статьей 55</w:t>
        </w:r>
      </w:hyperlink>
      <w:r>
        <w:t xml:space="preserve"> Федерального закона прием на обучение по основным общеобразовательным программам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основе. Случаи проведения индивидуального отбора или конкурса при приеме на обучение по образовательным программам дошкольного образования Федеральным </w:t>
      </w:r>
      <w:hyperlink r:id="rId28" w:history="1">
        <w:r w:rsidRPr="00AC5B65">
          <w:rPr>
            <w:rStyle w:val="a4"/>
          </w:rPr>
          <w:t>законом</w:t>
        </w:r>
      </w:hyperlink>
      <w:r>
        <w:t xml:space="preserve"> не предусмотрены. </w:t>
      </w:r>
      <w:r w:rsidRPr="0018374A">
        <w:rPr>
          <w:highlight w:val="green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14:paraId="6A466A0A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49" w:name="26"/>
      <w:bookmarkEnd w:id="49"/>
      <w:r>
        <w:t xml:space="preserve">На основании части 8 </w:t>
      </w:r>
      <w:hyperlink r:id="rId29" w:history="1">
        <w:r w:rsidRPr="00AC5B65">
          <w:rPr>
            <w:rStyle w:val="a4"/>
          </w:rPr>
          <w:t>статьи 55</w:t>
        </w:r>
      </w:hyperlink>
      <w:r>
        <w:t xml:space="preserve"> Федерального закона приказом Министерства образования и науки Российской Федерации от 8 апреля 2014 г. № 293 (зарегистрирован Министерством юстиции Российской Федерации 12 мая 2014 г., регистрационный № 32220) утвержден </w:t>
      </w:r>
      <w:hyperlink r:id="rId30" w:history="1">
        <w:r w:rsidRPr="00AC5B65">
          <w:rPr>
            <w:rStyle w:val="a4"/>
          </w:rPr>
          <w:t>Порядок</w:t>
        </w:r>
      </w:hyperlink>
      <w:r>
        <w:t xml:space="preserve"> приема на обучение по образовательным программам дошкольного образования (далее - Порядок приема).</w:t>
      </w:r>
    </w:p>
    <w:p w14:paraId="2A5F01E9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50" w:name="103"/>
      <w:bookmarkEnd w:id="50"/>
      <w:r>
        <w:t xml:space="preserve">Согласно пункту 8 части 3 </w:t>
      </w:r>
      <w:hyperlink r:id="rId31" w:history="1">
        <w:r w:rsidRPr="00AC5B65">
          <w:rPr>
            <w:rStyle w:val="a4"/>
          </w:rPr>
          <w:t>статьи 28</w:t>
        </w:r>
      </w:hyperlink>
      <w:r>
        <w:t xml:space="preserve"> Федерального закона прием обучающихся в образовательную организацию отнесен к компетенции образовательной организации. Основанием возникновения образовательных отношений является распорядительный акт организации, осуществляющий образовательную деятельность, о приеме лица в эту организацию (</w:t>
      </w:r>
      <w:hyperlink r:id="rId32" w:history="1">
        <w:r w:rsidRPr="00AC5B65">
          <w:rPr>
            <w:rStyle w:val="a4"/>
          </w:rPr>
          <w:t>статья 53</w:t>
        </w:r>
      </w:hyperlink>
      <w:r>
        <w:t xml:space="preserve"> Федерального закона). При приеме на обучение по образовательным программам дошкольного образования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 (часть 2 </w:t>
      </w:r>
      <w:hyperlink r:id="rId33" w:history="1">
        <w:r w:rsidRPr="00AC5B65">
          <w:rPr>
            <w:rStyle w:val="a4"/>
          </w:rPr>
          <w:t>статьи 53</w:t>
        </w:r>
      </w:hyperlink>
      <w:r>
        <w:t xml:space="preserve"> Федерального закона).</w:t>
      </w:r>
    </w:p>
    <w:p w14:paraId="19D9204A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51" w:name="1"/>
      <w:bookmarkEnd w:id="51"/>
      <w:r>
        <w:t xml:space="preserve">Согласно </w:t>
      </w:r>
      <w:hyperlink r:id="rId34" w:history="1">
        <w:r w:rsidRPr="00AC5B65">
          <w:rPr>
            <w:rStyle w:val="a4"/>
          </w:rPr>
          <w:t>статье 30</w:t>
        </w:r>
      </w:hyperlink>
      <w:r>
        <w:t xml:space="preserve"> Федерального закона образовательная организация принимает локальные нормативные акты, содержащие нормы, регулирующие образовательные отношения, в том числе, регламентирующие правила приема, порядок оформления возникновения отношений между образовательной организацией и обучающимися и (или) родителями (законными представителями) несовершеннолетних обучающихся, в пределах своей компетенции в соответствии с законодательством Российской Федерации в порядке, установленном ее уставом.</w:t>
      </w:r>
    </w:p>
    <w:p w14:paraId="39B865CA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52" w:name="4"/>
      <w:bookmarkEnd w:id="52"/>
      <w:r w:rsidRPr="0018374A">
        <w:rPr>
          <w:highlight w:val="green"/>
        </w:rPr>
        <w:t>Правила приема в конкретную образовательную организацию, устанавливаются организацией</w:t>
      </w:r>
      <w:r>
        <w:t xml:space="preserve">, осуществляющей образовательную деятельность, самостоятельно в части, </w:t>
      </w:r>
      <w:r>
        <w:lastRenderedPageBreak/>
        <w:t xml:space="preserve">не урегулированной законодательством об образовании (часть 9 </w:t>
      </w:r>
      <w:hyperlink r:id="rId35" w:history="1">
        <w:r w:rsidRPr="00AC5B65">
          <w:rPr>
            <w:rStyle w:val="a4"/>
          </w:rPr>
          <w:t>статьи 55</w:t>
        </w:r>
      </w:hyperlink>
      <w:r>
        <w:t xml:space="preserve"> Федерального закона).</w:t>
      </w:r>
    </w:p>
    <w:p w14:paraId="7225C4FB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53" w:name="59"/>
      <w:bookmarkEnd w:id="53"/>
      <w:r>
        <w:t xml:space="preserve">Согласно части 3 </w:t>
      </w:r>
      <w:hyperlink r:id="rId36" w:history="1">
        <w:r w:rsidRPr="00AC5B65">
          <w:rPr>
            <w:rStyle w:val="a4"/>
          </w:rPr>
          <w:t>статьи 67</w:t>
        </w:r>
      </w:hyperlink>
      <w:r>
        <w:t xml:space="preserve"> Федерального закона, правила приема в государственные и муниципальные образовательные организации на обучение по образовательным программам дошкольного образования должны обеспечивать прием в образовательную </w:t>
      </w:r>
      <w:bookmarkStart w:id="54" w:name="_GoBack"/>
      <w:r>
        <w:t xml:space="preserve">организацию граждан, имеющих право на получение дошкольного образования и </w:t>
      </w:r>
      <w:bookmarkEnd w:id="54"/>
      <w:r>
        <w:t>проживающих на территории, за которой закреплена указанная образовательная организация.</w:t>
      </w:r>
    </w:p>
    <w:p w14:paraId="2E02BFC7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55" w:name="15"/>
      <w:bookmarkEnd w:id="55"/>
      <w:r>
        <w:t>В таких правилах приема стоит предусмотреть, что прием для обучения по образовательным программам дошкольного образования осуществляется на основании полученного родителями (законными представителями) направления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(пункт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№ 1993-р (Собрание законодательства Российской Федерации, 2009, № 52, ст. 6626; 2010, № 37, ст. 4777; 2012, № 2, ст. 375). Указанный подход также предусматривается пунктом 8 Порядка приема и гарантирует справедливость приема в случае, если число мест в образовательной организации менее числа лиц, желающих поступить на обучение в данную образовательную организацию.</w:t>
      </w:r>
    </w:p>
    <w:p w14:paraId="3A841307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56" w:name="44"/>
      <w:bookmarkEnd w:id="56"/>
      <w:r>
        <w:t xml:space="preserve">С целью информирования о возможных финансовых практиках организации учета детей, подлежащих обучению по образовательным программам дошкольного образования, и приема их на обучение </w:t>
      </w:r>
      <w:proofErr w:type="spellStart"/>
      <w:r>
        <w:t>Минобрнауки</w:t>
      </w:r>
      <w:proofErr w:type="spellEnd"/>
      <w:r>
        <w:t xml:space="preserve"> России направляет опыт Московской области по данному вопросу.</w:t>
      </w:r>
    </w:p>
    <w:p w14:paraId="77DAD64C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57" w:name="47"/>
      <w:bookmarkEnd w:id="57"/>
      <w:r>
        <w:t>Приложение 2.</w:t>
      </w:r>
    </w:p>
    <w:p w14:paraId="215C0AE3" w14:textId="77777777" w:rsidR="00B55946" w:rsidRPr="00FB1616" w:rsidRDefault="00B55946" w:rsidP="00FB1616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FB1616">
        <w:rPr>
          <w:sz w:val="32"/>
          <w:szCs w:val="32"/>
        </w:rPr>
        <w:t>Опыт Московской области по финансовым практикам организации учета детей, подлежащих обучению по образовательным программам дошкольного образования, и приема их на обучение</w:t>
      </w:r>
    </w:p>
    <w:p w14:paraId="631A61E2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58" w:name="52"/>
      <w:bookmarkEnd w:id="58"/>
      <w:r>
        <w:t>С 1 января 2014 года к полномочиям органов государственной власти субъектов Российской Федерации отнесено полномочие по обеспечению предоставления общедоступного и бесплатного дошкольного образования.</w:t>
      </w:r>
    </w:p>
    <w:p w14:paraId="0629F685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59" w:name="65"/>
      <w:bookmarkEnd w:id="59"/>
      <w:r>
        <w:t>В Московской области в 2014 году осуществляется нормативно-подушевое финансирование 82 частных дошкольных образовательных организаций с охватом 4867 детей с применением 87 нормативов (в среднем 82 тысячи рублей на одного воспитанника в год, 6 827 рублей в месяц). Для этих целей предусматриваются средства субвенции, включающие расходы на оплату труда работников, приобретение учебников и учебных пособий, средств обучения, игр, игрушек (за исключением расходов на содержание зданий и оплату коммунальных услуг) в объеме 398 млн. 714 тыс. рублей.</w:t>
      </w:r>
    </w:p>
    <w:p w14:paraId="12E2F083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60" w:name="71"/>
      <w:bookmarkEnd w:id="60"/>
      <w:r>
        <w:t>Указанные средства предоставляются в том числе частным дошкольным образовательным организациям в Московской области, имеющим лицензию на ведение образовательной деятельности, осуществляющим реализацию образовательных программ дошкольного образования, в виде субсидий на возмещение соответствующих затрат, включая расходы на:</w:t>
      </w:r>
    </w:p>
    <w:p w14:paraId="27317ACD" w14:textId="77777777" w:rsidR="00B55946" w:rsidRDefault="00B55946" w:rsidP="00FB1616">
      <w:pPr>
        <w:pStyle w:val="hp"/>
        <w:numPr>
          <w:ilvl w:val="0"/>
          <w:numId w:val="8"/>
        </w:numPr>
        <w:spacing w:before="0" w:beforeAutospacing="0" w:after="0" w:afterAutospacing="0"/>
        <w:ind w:left="0"/>
        <w:jc w:val="both"/>
      </w:pPr>
      <w:bookmarkStart w:id="61" w:name="94"/>
      <w:bookmarkStart w:id="62" w:name="91"/>
      <w:bookmarkEnd w:id="61"/>
      <w:bookmarkEnd w:id="62"/>
      <w:r>
        <w:lastRenderedPageBreak/>
        <w:t>оплату труда педагогического, административно-управленческого и учебно-вспомогательного персонала частных дошкольных образовательных организаций в Московской области и начисления на выплаты по оплате труда;</w:t>
      </w:r>
    </w:p>
    <w:p w14:paraId="3040E091" w14:textId="77777777" w:rsidR="00B55946" w:rsidRDefault="00B55946" w:rsidP="00FB1616">
      <w:pPr>
        <w:pStyle w:val="hp"/>
        <w:numPr>
          <w:ilvl w:val="0"/>
          <w:numId w:val="8"/>
        </w:numPr>
        <w:spacing w:before="0" w:beforeAutospacing="0" w:after="0" w:afterAutospacing="0"/>
        <w:ind w:left="0"/>
        <w:jc w:val="both"/>
      </w:pPr>
      <w:bookmarkStart w:id="63" w:name="32"/>
      <w:bookmarkEnd w:id="63"/>
      <w:r>
        <w:t>приобретение учебников и учебных пособий (наглядных пособий, таблиц, плакатов, книг и учебников);</w:t>
      </w:r>
    </w:p>
    <w:p w14:paraId="43F3E933" w14:textId="77777777" w:rsidR="00B55946" w:rsidRDefault="00B55946" w:rsidP="00FB1616">
      <w:pPr>
        <w:pStyle w:val="hp"/>
        <w:numPr>
          <w:ilvl w:val="0"/>
          <w:numId w:val="8"/>
        </w:numPr>
        <w:spacing w:before="0" w:beforeAutospacing="0" w:after="0" w:afterAutospacing="0"/>
        <w:ind w:left="0"/>
        <w:jc w:val="both"/>
      </w:pPr>
      <w:bookmarkStart w:id="64" w:name="90"/>
      <w:bookmarkEnd w:id="64"/>
      <w:r>
        <w:t>приобретение игр, игрушек;</w:t>
      </w:r>
    </w:p>
    <w:p w14:paraId="7F463126" w14:textId="77777777" w:rsidR="00B55946" w:rsidRDefault="00B55946" w:rsidP="00FB1616">
      <w:pPr>
        <w:pStyle w:val="hp"/>
        <w:numPr>
          <w:ilvl w:val="0"/>
          <w:numId w:val="8"/>
        </w:numPr>
        <w:spacing w:before="0" w:beforeAutospacing="0" w:after="0" w:afterAutospacing="0"/>
        <w:ind w:left="0"/>
        <w:jc w:val="both"/>
      </w:pPr>
      <w:bookmarkStart w:id="65" w:name="55"/>
      <w:bookmarkEnd w:id="65"/>
      <w:r>
        <w:t>приобретение средств обучения (учебного оборудования для групповых ячеек и дополнительных помещений для занятий с детьми, физкультурного оборудования, письменных принадлежностей).</w:t>
      </w:r>
    </w:p>
    <w:p w14:paraId="42D88706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66" w:name="16"/>
      <w:bookmarkEnd w:id="66"/>
      <w:r>
        <w:t>В 2014 году в целях сокращения очередности в дошкольных образовательных организациях в Московской области, развития сети дошкольных образовательных организаций и внедрения новых финансово-экономических механизмов, обеспечивающих равный доступ населения к услугам дошкольного образования в рамках Государственной программы Московской области "Образование Подмосковья на 2014-2018 годы", утвержденной постановлением Правительства Московской области от 23.08.2013 № 657/36, предусмотрены средства субсидии в объеме 272 млн. 681 тыс. рублей на государственную поддержку 69 частных детских садов с целью возмещения расходов на присмотр и уход, содержание имущества и арендную плату за использование помещений на 3 877 детей, обучающихся на местах, созданных в период с 1 сентября 2012 года, исходя из норматива:</w:t>
      </w:r>
    </w:p>
    <w:p w14:paraId="07C0D3B7" w14:textId="77777777" w:rsidR="00B55946" w:rsidRDefault="00B55946" w:rsidP="00FB1616">
      <w:pPr>
        <w:pStyle w:val="hp"/>
        <w:numPr>
          <w:ilvl w:val="0"/>
          <w:numId w:val="9"/>
        </w:numPr>
        <w:spacing w:before="0" w:beforeAutospacing="0" w:after="0" w:afterAutospacing="0"/>
        <w:ind w:left="0"/>
        <w:jc w:val="both"/>
      </w:pPr>
      <w:bookmarkStart w:id="67" w:name="58"/>
      <w:bookmarkStart w:id="68" w:name="107"/>
      <w:bookmarkEnd w:id="67"/>
      <w:bookmarkEnd w:id="68"/>
      <w:r>
        <w:t>для городских населенных пунктов на присмотр и уход за детьми, включая расходы на содержание имущества - 3 641 рубль, на арендную плату за использование помещений - 2870 рублей;</w:t>
      </w:r>
    </w:p>
    <w:p w14:paraId="0B86C17D" w14:textId="77777777" w:rsidR="00B55946" w:rsidRDefault="00B55946" w:rsidP="00FB1616">
      <w:pPr>
        <w:pStyle w:val="hp"/>
        <w:numPr>
          <w:ilvl w:val="0"/>
          <w:numId w:val="9"/>
        </w:numPr>
        <w:spacing w:before="0" w:beforeAutospacing="0" w:after="0" w:afterAutospacing="0"/>
        <w:ind w:left="0"/>
        <w:jc w:val="both"/>
      </w:pPr>
      <w:bookmarkStart w:id="69" w:name="66"/>
      <w:bookmarkEnd w:id="69"/>
      <w:r>
        <w:t>для сельских населенных пунктов на присмотр и уход за детьми, включая расходы на содержание имущества - 4 301 рубль, на арендную плату за использование помещений - 2870 рублей.</w:t>
      </w:r>
    </w:p>
    <w:p w14:paraId="4BB9A01E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70" w:name="50"/>
      <w:bookmarkEnd w:id="70"/>
      <w:r>
        <w:t xml:space="preserve">Целевым назначением субсидий является </w:t>
      </w:r>
      <w:proofErr w:type="spellStart"/>
      <w:r>
        <w:t>софинансирование</w:t>
      </w:r>
      <w:proofErr w:type="spellEnd"/>
      <w:r>
        <w:t xml:space="preserve"> мероприятий, связанных с возмещением расходов частных дошкольных образовательных организаций в Московской области на:</w:t>
      </w:r>
    </w:p>
    <w:p w14:paraId="2B407238" w14:textId="77777777" w:rsidR="00B55946" w:rsidRDefault="00B55946" w:rsidP="00FB1616">
      <w:pPr>
        <w:pStyle w:val="hp"/>
        <w:numPr>
          <w:ilvl w:val="0"/>
          <w:numId w:val="10"/>
        </w:numPr>
        <w:spacing w:before="0" w:beforeAutospacing="0" w:after="0" w:afterAutospacing="0"/>
        <w:ind w:left="0"/>
        <w:jc w:val="both"/>
      </w:pPr>
      <w:bookmarkStart w:id="71" w:name="69"/>
      <w:bookmarkStart w:id="72" w:name="83"/>
      <w:bookmarkEnd w:id="71"/>
      <w:bookmarkEnd w:id="72"/>
      <w:r>
        <w:t>оплату труда и начисления на выплаты по оплате труда, за исключением оплаты труда и начислений на выплаты по оплате труда педагогических работников, осуществляющих реализацию основной общеобразовательной программы дошкольного образования;</w:t>
      </w:r>
    </w:p>
    <w:p w14:paraId="626AA795" w14:textId="77777777" w:rsidR="00B55946" w:rsidRDefault="00B55946" w:rsidP="00FB1616">
      <w:pPr>
        <w:pStyle w:val="hp"/>
        <w:numPr>
          <w:ilvl w:val="0"/>
          <w:numId w:val="10"/>
        </w:numPr>
        <w:spacing w:before="0" w:beforeAutospacing="0" w:after="0" w:afterAutospacing="0"/>
        <w:ind w:left="0"/>
        <w:jc w:val="both"/>
      </w:pPr>
      <w:bookmarkStart w:id="73" w:name="111"/>
      <w:bookmarkEnd w:id="73"/>
      <w:r>
        <w:t>оплату услуг связи;</w:t>
      </w:r>
    </w:p>
    <w:p w14:paraId="30ABE5C8" w14:textId="77777777" w:rsidR="00B55946" w:rsidRDefault="00B55946" w:rsidP="00FB1616">
      <w:pPr>
        <w:pStyle w:val="hp"/>
        <w:numPr>
          <w:ilvl w:val="0"/>
          <w:numId w:val="10"/>
        </w:numPr>
        <w:spacing w:before="0" w:beforeAutospacing="0" w:after="0" w:afterAutospacing="0"/>
        <w:ind w:left="0"/>
        <w:jc w:val="both"/>
      </w:pPr>
      <w:bookmarkStart w:id="74" w:name="10"/>
      <w:bookmarkEnd w:id="74"/>
      <w:r>
        <w:t>оплату транспортных услуг;</w:t>
      </w:r>
    </w:p>
    <w:p w14:paraId="4D9AFDA6" w14:textId="77777777" w:rsidR="00B55946" w:rsidRDefault="00B55946" w:rsidP="00FB1616">
      <w:pPr>
        <w:pStyle w:val="hp"/>
        <w:numPr>
          <w:ilvl w:val="0"/>
          <w:numId w:val="10"/>
        </w:numPr>
        <w:spacing w:before="0" w:beforeAutospacing="0" w:after="0" w:afterAutospacing="0"/>
        <w:ind w:left="0"/>
        <w:jc w:val="both"/>
      </w:pPr>
      <w:bookmarkStart w:id="75" w:name="109"/>
      <w:bookmarkEnd w:id="75"/>
      <w:r>
        <w:t>оплату коммунальных услуг;</w:t>
      </w:r>
    </w:p>
    <w:p w14:paraId="4E01BAE5" w14:textId="77777777" w:rsidR="00B55946" w:rsidRDefault="00B55946" w:rsidP="00FB1616">
      <w:pPr>
        <w:pStyle w:val="hp"/>
        <w:numPr>
          <w:ilvl w:val="0"/>
          <w:numId w:val="10"/>
        </w:numPr>
        <w:spacing w:before="0" w:beforeAutospacing="0" w:after="0" w:afterAutospacing="0"/>
        <w:ind w:left="0"/>
        <w:jc w:val="both"/>
      </w:pPr>
      <w:bookmarkStart w:id="76" w:name="33"/>
      <w:bookmarkEnd w:id="76"/>
      <w:r>
        <w:t>арендную плату за пользование имуществом;</w:t>
      </w:r>
    </w:p>
    <w:p w14:paraId="336BCB1E" w14:textId="77777777" w:rsidR="00B55946" w:rsidRDefault="00B55946" w:rsidP="00FB1616">
      <w:pPr>
        <w:pStyle w:val="hp"/>
        <w:numPr>
          <w:ilvl w:val="0"/>
          <w:numId w:val="10"/>
        </w:numPr>
        <w:spacing w:before="0" w:beforeAutospacing="0" w:after="0" w:afterAutospacing="0"/>
        <w:ind w:left="0"/>
        <w:jc w:val="both"/>
      </w:pPr>
      <w:bookmarkStart w:id="77" w:name="19"/>
      <w:bookmarkEnd w:id="77"/>
      <w:r>
        <w:t>прочие расходы на обеспечение выполнения функций организаций, отражающие отраслевую специфику организаций;</w:t>
      </w:r>
    </w:p>
    <w:p w14:paraId="495C1544" w14:textId="77777777" w:rsidR="00B55946" w:rsidRDefault="00B55946" w:rsidP="00FB1616">
      <w:pPr>
        <w:pStyle w:val="hp"/>
        <w:numPr>
          <w:ilvl w:val="0"/>
          <w:numId w:val="10"/>
        </w:numPr>
        <w:spacing w:before="0" w:beforeAutospacing="0" w:after="0" w:afterAutospacing="0"/>
        <w:ind w:left="0"/>
        <w:jc w:val="both"/>
      </w:pPr>
      <w:bookmarkStart w:id="78" w:name="96"/>
      <w:bookmarkEnd w:id="78"/>
      <w:r>
        <w:t>увеличение стоимости материальных запасов, необходимых для содержания ребенка в частных дошкольных образовательных организациях, за исключением расходов на расходные материалы.</w:t>
      </w:r>
    </w:p>
    <w:p w14:paraId="6CA8A399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79" w:name="31"/>
      <w:bookmarkEnd w:id="79"/>
      <w:r>
        <w:t>Дети, стоящие в очереди в муниципальный детский сад, но не получившие там место, при согласии родителей направляются в частный детский сад, функционирующий в рамках государственно-частного партнёрства.</w:t>
      </w:r>
    </w:p>
    <w:p w14:paraId="1C9912E1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80" w:name="80"/>
      <w:bookmarkEnd w:id="80"/>
      <w:r>
        <w:t>В случае отказа родителей от предложенного места в частном детском саду, оно предлагается следующему по очереди ребёнку.</w:t>
      </w:r>
    </w:p>
    <w:p w14:paraId="3776039A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81" w:name="12"/>
      <w:bookmarkEnd w:id="81"/>
      <w:r>
        <w:t>Родительская плата в частном детском саду сопоставима с родительской платой в муниципальном детском саду, взимается только за присмотр и уход за детьми, осваивающими образовательные программы дошкольного образования. Дополнительные образовательные услуги оказываются на договорной основе.</w:t>
      </w:r>
    </w:p>
    <w:p w14:paraId="4574F7D2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82" w:name="77"/>
      <w:bookmarkEnd w:id="82"/>
      <w:r>
        <w:lastRenderedPageBreak/>
        <w:t>Дети, посещающие частный сад на этих условиях (сопоставимость родительской платы) исключаются из очереди.</w:t>
      </w:r>
    </w:p>
    <w:p w14:paraId="33541B11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83" w:name="63"/>
      <w:bookmarkEnd w:id="83"/>
      <w:r>
        <w:t>Средний размер родительской платы за присмотр и уход в муниципальных дошкольных образовательных организациях Московской области в 2014 году составляет 1915 рублей.</w:t>
      </w:r>
    </w:p>
    <w:p w14:paraId="3C9F249B" w14:textId="77777777" w:rsidR="00B55946" w:rsidRDefault="00B55946" w:rsidP="00FB1616">
      <w:pPr>
        <w:pStyle w:val="hp"/>
        <w:spacing w:before="0" w:beforeAutospacing="0" w:after="0" w:afterAutospacing="0"/>
        <w:jc w:val="both"/>
      </w:pPr>
      <w:bookmarkStart w:id="84" w:name="22"/>
      <w:bookmarkEnd w:id="84"/>
      <w:r>
        <w:t>Кроме того, в рамках статьи 26.9 Закона Московской области от 24.11.2004 № 151/2004-03 "О льготном налогообложении в Московской области" действует льгота по налогу на имущество организаций в виде снижения ставки налога на 50 процентов в отношении имущества, используемого для осуществления деятельности сети частных дошкольных образовательных учреждений, реализующих общеобразовательные программы дошкольного образования различной направленности, обеспечивающих воспитание и обучение детей, при условии последующего направления высвобожденных средств на их развитие.</w:t>
      </w:r>
    </w:p>
    <w:p w14:paraId="404C2873" w14:textId="77777777" w:rsidR="00615E86" w:rsidRPr="00B55946" w:rsidRDefault="00615E86" w:rsidP="00FB1616">
      <w:pPr>
        <w:jc w:val="both"/>
      </w:pPr>
    </w:p>
    <w:sectPr w:rsidR="00615E86" w:rsidRPr="00B55946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613CF" w14:textId="77777777" w:rsidR="0018374A" w:rsidRDefault="0018374A" w:rsidP="004F7B5B">
      <w:r>
        <w:separator/>
      </w:r>
    </w:p>
  </w:endnote>
  <w:endnote w:type="continuationSeparator" w:id="0">
    <w:p w14:paraId="75D1E636" w14:textId="77777777" w:rsidR="0018374A" w:rsidRDefault="0018374A" w:rsidP="004F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5B135" w14:textId="77777777" w:rsidR="0018374A" w:rsidRDefault="0018374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40A96">
      <w:rPr>
        <w:noProof/>
      </w:rPr>
      <w:t>5</w:t>
    </w:r>
    <w:r>
      <w:fldChar w:fldCharType="end"/>
    </w:r>
  </w:p>
  <w:p w14:paraId="235C1852" w14:textId="77777777" w:rsidR="0018374A" w:rsidRDefault="0018374A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88AF6" w14:textId="77777777" w:rsidR="0018374A" w:rsidRDefault="0018374A" w:rsidP="004F7B5B">
      <w:r>
        <w:separator/>
      </w:r>
    </w:p>
  </w:footnote>
  <w:footnote w:type="continuationSeparator" w:id="0">
    <w:p w14:paraId="038AF528" w14:textId="77777777" w:rsidR="0018374A" w:rsidRDefault="0018374A" w:rsidP="004F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161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2573EB"/>
    <w:multiLevelType w:val="multilevel"/>
    <w:tmpl w:val="81C4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077B0"/>
    <w:multiLevelType w:val="multilevel"/>
    <w:tmpl w:val="B536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8260A"/>
    <w:multiLevelType w:val="hybridMultilevel"/>
    <w:tmpl w:val="51B63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5B18"/>
    <w:multiLevelType w:val="multilevel"/>
    <w:tmpl w:val="043E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51E2D"/>
    <w:multiLevelType w:val="multilevel"/>
    <w:tmpl w:val="C84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7C1A11"/>
    <w:multiLevelType w:val="hybridMultilevel"/>
    <w:tmpl w:val="AD08B1C2"/>
    <w:lvl w:ilvl="0" w:tplc="349A57E0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B319F3"/>
    <w:multiLevelType w:val="multilevel"/>
    <w:tmpl w:val="6E36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DC08B7"/>
    <w:multiLevelType w:val="multilevel"/>
    <w:tmpl w:val="0950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07EBA"/>
    <w:multiLevelType w:val="multilevel"/>
    <w:tmpl w:val="D340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C22154"/>
    <w:multiLevelType w:val="multilevel"/>
    <w:tmpl w:val="A26A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880"/>
    <w:rsid w:val="00042ACC"/>
    <w:rsid w:val="000C266D"/>
    <w:rsid w:val="001179EA"/>
    <w:rsid w:val="0018374A"/>
    <w:rsid w:val="001946D5"/>
    <w:rsid w:val="001B4155"/>
    <w:rsid w:val="00220A9B"/>
    <w:rsid w:val="00240B60"/>
    <w:rsid w:val="002E1B48"/>
    <w:rsid w:val="00331C54"/>
    <w:rsid w:val="003605ED"/>
    <w:rsid w:val="003B3F91"/>
    <w:rsid w:val="00426AD4"/>
    <w:rsid w:val="004F7B5B"/>
    <w:rsid w:val="00604880"/>
    <w:rsid w:val="00615E86"/>
    <w:rsid w:val="006B18F1"/>
    <w:rsid w:val="006E164B"/>
    <w:rsid w:val="00703A48"/>
    <w:rsid w:val="0072671C"/>
    <w:rsid w:val="008724F6"/>
    <w:rsid w:val="008768DD"/>
    <w:rsid w:val="00AC5B65"/>
    <w:rsid w:val="00B03D5A"/>
    <w:rsid w:val="00B513FF"/>
    <w:rsid w:val="00B55946"/>
    <w:rsid w:val="00B6437A"/>
    <w:rsid w:val="00BA0F0B"/>
    <w:rsid w:val="00BB257B"/>
    <w:rsid w:val="00D56CC7"/>
    <w:rsid w:val="00D9511D"/>
    <w:rsid w:val="00E01472"/>
    <w:rsid w:val="00E47384"/>
    <w:rsid w:val="00E95B7B"/>
    <w:rsid w:val="00F40A96"/>
    <w:rsid w:val="00F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182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C26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B559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C266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Colorful List Accent 1"/>
    <w:basedOn w:val="a"/>
    <w:uiPriority w:val="34"/>
    <w:qFormat/>
    <w:rsid w:val="00615E86"/>
    <w:pPr>
      <w:ind w:left="720"/>
      <w:contextualSpacing/>
    </w:pPr>
  </w:style>
  <w:style w:type="table" w:styleId="a3">
    <w:name w:val="Table Grid"/>
    <w:basedOn w:val="a1"/>
    <w:uiPriority w:val="59"/>
    <w:rsid w:val="00194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0C26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link w:val="4"/>
    <w:uiPriority w:val="9"/>
    <w:rsid w:val="000C26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p">
    <w:name w:val="hp"/>
    <w:basedOn w:val="a"/>
    <w:rsid w:val="000C266D"/>
    <w:pPr>
      <w:spacing w:before="100" w:beforeAutospacing="1" w:after="100" w:afterAutospacing="1"/>
    </w:pPr>
  </w:style>
  <w:style w:type="character" w:styleId="a4">
    <w:name w:val="Hyperlink"/>
    <w:uiPriority w:val="99"/>
    <w:semiHidden/>
    <w:unhideWhenUsed/>
    <w:rsid w:val="000C266D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B5594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tocenter">
    <w:name w:val="tocenter"/>
    <w:basedOn w:val="a"/>
    <w:rsid w:val="00B55946"/>
    <w:pPr>
      <w:spacing w:before="100" w:beforeAutospacing="1" w:after="100" w:afterAutospacing="1"/>
    </w:pPr>
  </w:style>
  <w:style w:type="character" w:styleId="a5">
    <w:name w:val="FollowedHyperlink"/>
    <w:uiPriority w:val="99"/>
    <w:semiHidden/>
    <w:unhideWhenUsed/>
    <w:rsid w:val="00D9511D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F7B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F7B5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F7B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F7B5B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F7B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F7B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6" Type="http://schemas.openxmlformats.org/officeDocument/2006/relationships/endnotes" Target="endnotes.xml"/><Relationship Id="rId7" Type="http://schemas.openxmlformats.org/officeDocument/2006/relationships/hyperlink" Target="javascript:void(0)" TargetMode="External"/><Relationship Id="rId8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16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37" Type="http://schemas.openxmlformats.org/officeDocument/2006/relationships/footer" Target="footer1.xml"/><Relationship Id="rId38" Type="http://schemas.openxmlformats.org/officeDocument/2006/relationships/fontTable" Target="fontTable.xml"/><Relationship Id="rId3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3975</Words>
  <Characters>22662</Characters>
  <Application>Microsoft Macintosh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26584</CharactersWithSpaces>
  <SharedDoc>false</SharedDoc>
  <HLinks>
    <vt:vector size="180" baseType="variant"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75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72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57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54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51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48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45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42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RNS</dc:creator>
  <cp:keywords/>
  <cp:lastModifiedBy>mac</cp:lastModifiedBy>
  <cp:revision>4</cp:revision>
  <cp:lastPrinted>2015-04-30T12:27:00Z</cp:lastPrinted>
  <dcterms:created xsi:type="dcterms:W3CDTF">2015-05-14T05:18:00Z</dcterms:created>
  <dcterms:modified xsi:type="dcterms:W3CDTF">2018-03-28T18:43:00Z</dcterms:modified>
</cp:coreProperties>
</file>